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3DFF" w14:textId="72FFC1B0" w:rsidR="00D536F0" w:rsidRPr="00FD2879" w:rsidRDefault="00FD2879" w:rsidP="00FD2879">
      <w:pPr>
        <w:pStyle w:val="Heading1"/>
        <w:rPr>
          <w:sz w:val="56"/>
          <w:szCs w:val="56"/>
        </w:rPr>
      </w:pPr>
      <w:r w:rsidRPr="00FD2879">
        <w:rPr>
          <w:sz w:val="56"/>
          <w:szCs w:val="56"/>
        </w:rPr>
        <w:t>Embracing Inclusive Leadership</w:t>
      </w:r>
    </w:p>
    <w:p w14:paraId="3E48F757" w14:textId="77777777" w:rsidR="00FD2879" w:rsidRPr="00FD2879" w:rsidRDefault="00FD2879" w:rsidP="00FD2879">
      <w:pPr>
        <w:spacing w:after="0"/>
        <w:contextualSpacing/>
        <w:rPr>
          <w:rFonts w:ascii="Inter" w:hAnsi="Inter"/>
        </w:rPr>
      </w:pPr>
      <w:r w:rsidRPr="00FD2879">
        <w:rPr>
          <w:rFonts w:ascii="Inter" w:eastAsia="Calibri" w:hAnsi="Inter" w:cs="Calibri"/>
          <w:color w:val="000000" w:themeColor="text1"/>
        </w:rPr>
        <w:t>Historically the environmental movement has lacked racial diversity in both large and small green organizations across all levels of leadership. As more environmental organizations are adopting DEI strategies, data shows that many of these same organizations are not prioritizing overall team culture or addressing the inequities and exclusionary practices that negatively impact hiring and retention of BIPOC staff (S. K. Johnson, Green 2.0, 2019). Organizations can put 100% of their efforts into DEI recruitment strategies, but if they never address team culture and review systems for equity and inclusivity, then much of that work will be ineffective. Being an inclusive leader goes far beyond diversity representation.</w:t>
      </w:r>
      <w:r w:rsidRPr="00FD2879">
        <w:rPr>
          <w:rFonts w:ascii="Inter" w:eastAsiaTheme="minorEastAsia" w:hAnsi="Inter"/>
        </w:rPr>
        <w:t xml:space="preserve"> </w:t>
      </w:r>
    </w:p>
    <w:p w14:paraId="10459C0D" w14:textId="77777777" w:rsidR="00FD2879" w:rsidRPr="00FD2879" w:rsidRDefault="00FD2879" w:rsidP="00FD2879">
      <w:pPr>
        <w:spacing w:after="0"/>
        <w:contextualSpacing/>
        <w:rPr>
          <w:rFonts w:ascii="Inter" w:eastAsiaTheme="minorEastAsia" w:hAnsi="Inter"/>
        </w:rPr>
      </w:pPr>
    </w:p>
    <w:p w14:paraId="59805139" w14:textId="77777777" w:rsidR="00FD2879" w:rsidRPr="00FD2879" w:rsidRDefault="00FD2879" w:rsidP="00FD2879">
      <w:pPr>
        <w:spacing w:after="0"/>
        <w:contextualSpacing/>
        <w:rPr>
          <w:rFonts w:ascii="Inter" w:eastAsiaTheme="minorEastAsia" w:hAnsi="Inter"/>
        </w:rPr>
      </w:pPr>
      <w:r w:rsidRPr="00FD2879">
        <w:rPr>
          <w:rFonts w:ascii="Inter" w:eastAsiaTheme="minorEastAsia" w:hAnsi="Inter"/>
        </w:rPr>
        <w:t xml:space="preserve">Being an inclusive leader means valuing and leveraging diversity, creating a sense of belonging, and fostering an environment where all employees can thrive. It means creating work environments where employees feel valued, respected, and safe to express their opinion by fostering psychological safety. Inclusive leaders encourage open dialogue, actively listen, and consider perspectives different from their own. They examine existing policies to ensure fairness and equity to address systemic biases. </w:t>
      </w:r>
      <w:proofErr w:type="gramStart"/>
      <w:r w:rsidRPr="00FD2879">
        <w:rPr>
          <w:rFonts w:ascii="Inter" w:eastAsiaTheme="minorEastAsia" w:hAnsi="Inter"/>
        </w:rPr>
        <w:t>And,</w:t>
      </w:r>
      <w:proofErr w:type="gramEnd"/>
      <w:r w:rsidRPr="00FD2879">
        <w:rPr>
          <w:rFonts w:ascii="Inter" w:eastAsiaTheme="minorEastAsia" w:hAnsi="Inter"/>
        </w:rPr>
        <w:t xml:space="preserve"> they create a culture of giving/receiving feedback and model their commitment to continuous learning.</w:t>
      </w:r>
    </w:p>
    <w:p w14:paraId="2AB8E1E2" w14:textId="77777777" w:rsidR="00FD2879" w:rsidRPr="00FD2879" w:rsidRDefault="00FD2879" w:rsidP="00FD2879">
      <w:pPr>
        <w:spacing w:after="0"/>
        <w:contextualSpacing/>
        <w:rPr>
          <w:rFonts w:ascii="Inter" w:eastAsiaTheme="minorEastAsia" w:hAnsi="Inter"/>
        </w:rPr>
      </w:pPr>
    </w:p>
    <w:p w14:paraId="11BE5D57" w14:textId="77777777" w:rsidR="00FD2879" w:rsidRPr="00FD2879" w:rsidRDefault="00FD2879" w:rsidP="001078FE">
      <w:pPr>
        <w:pStyle w:val="Heading4"/>
      </w:pPr>
      <w:r w:rsidRPr="00FD2879">
        <w:t xml:space="preserve">What is this resource? </w:t>
      </w:r>
    </w:p>
    <w:p w14:paraId="4F0F9BF6" w14:textId="77777777" w:rsidR="00FD2879" w:rsidRPr="00FD2879" w:rsidRDefault="00FD2879" w:rsidP="00FD2879">
      <w:pPr>
        <w:spacing w:after="0"/>
        <w:contextualSpacing/>
        <w:rPr>
          <w:rFonts w:ascii="Inter" w:eastAsiaTheme="minorEastAsia" w:hAnsi="Inter"/>
        </w:rPr>
      </w:pPr>
      <w:r w:rsidRPr="00FD2879">
        <w:rPr>
          <w:rFonts w:ascii="Inter" w:eastAsiaTheme="minorEastAsia" w:hAnsi="Inter"/>
        </w:rPr>
        <w:t xml:space="preserve">This resource is a two-part workshop on Inclusive Leadership- why it matters, how it benefits everyone, and the behaviors and traits of inclusive leaders. It can be facilitated by an Executive Director or another senior member of leadership for the full leadership team including all staff in supervisory roles. It can also be completed individually for a personal assessment. </w:t>
      </w:r>
    </w:p>
    <w:p w14:paraId="24DEFF8A" w14:textId="77777777" w:rsidR="00FD2879" w:rsidRPr="001078FE" w:rsidRDefault="00FD2879" w:rsidP="001078FE">
      <w:pPr>
        <w:pStyle w:val="Heading4"/>
      </w:pPr>
    </w:p>
    <w:p w14:paraId="19FE1C70" w14:textId="77777777" w:rsidR="00FD2879" w:rsidRPr="001078FE" w:rsidRDefault="00FD2879" w:rsidP="001078FE">
      <w:pPr>
        <w:pStyle w:val="Heading4"/>
      </w:pPr>
      <w:r w:rsidRPr="001078FE">
        <w:t xml:space="preserve">Who is it for? </w:t>
      </w:r>
    </w:p>
    <w:p w14:paraId="4495BD38" w14:textId="77777777" w:rsidR="00FD2879" w:rsidRPr="00FD2879" w:rsidRDefault="00FD2879" w:rsidP="00FD2879">
      <w:pPr>
        <w:pStyle w:val="ListParagraph"/>
        <w:numPr>
          <w:ilvl w:val="0"/>
          <w:numId w:val="20"/>
        </w:numPr>
        <w:spacing w:before="0" w:after="0"/>
        <w:contextualSpacing/>
        <w:rPr>
          <w:rFonts w:ascii="Inter" w:eastAsiaTheme="minorEastAsia" w:hAnsi="Inter"/>
          <w:sz w:val="22"/>
          <w:szCs w:val="22"/>
        </w:rPr>
      </w:pPr>
      <w:r w:rsidRPr="00FD2879">
        <w:rPr>
          <w:rFonts w:ascii="Inter" w:eastAsiaTheme="minorEastAsia" w:hAnsi="Inter"/>
          <w:sz w:val="22"/>
          <w:szCs w:val="22"/>
        </w:rPr>
        <w:t>Executive Directors</w:t>
      </w:r>
    </w:p>
    <w:p w14:paraId="3F88E097" w14:textId="77777777" w:rsidR="00FD2879" w:rsidRPr="00FD2879" w:rsidRDefault="00FD2879" w:rsidP="00FD2879">
      <w:pPr>
        <w:pStyle w:val="ListParagraph"/>
        <w:numPr>
          <w:ilvl w:val="0"/>
          <w:numId w:val="20"/>
        </w:numPr>
        <w:spacing w:before="0" w:after="0"/>
        <w:contextualSpacing/>
        <w:rPr>
          <w:rFonts w:ascii="Inter" w:eastAsiaTheme="minorEastAsia" w:hAnsi="Inter"/>
          <w:sz w:val="22"/>
          <w:szCs w:val="22"/>
        </w:rPr>
      </w:pPr>
      <w:r w:rsidRPr="00FD2879">
        <w:rPr>
          <w:rFonts w:ascii="Inter" w:eastAsiaTheme="minorEastAsia" w:hAnsi="Inter"/>
          <w:sz w:val="22"/>
          <w:szCs w:val="22"/>
        </w:rPr>
        <w:t>Leadership Teams, Senior staff members</w:t>
      </w:r>
    </w:p>
    <w:p w14:paraId="011CD322" w14:textId="77777777" w:rsidR="00FD2879" w:rsidRPr="00FD2879" w:rsidRDefault="00FD2879" w:rsidP="00FD2879">
      <w:pPr>
        <w:pStyle w:val="ListParagraph"/>
        <w:numPr>
          <w:ilvl w:val="0"/>
          <w:numId w:val="20"/>
        </w:numPr>
        <w:spacing w:before="0" w:after="0"/>
        <w:contextualSpacing/>
        <w:rPr>
          <w:rFonts w:ascii="Inter" w:eastAsiaTheme="minorEastAsia" w:hAnsi="Inter"/>
          <w:sz w:val="22"/>
          <w:szCs w:val="22"/>
        </w:rPr>
      </w:pPr>
      <w:r w:rsidRPr="00FD2879">
        <w:rPr>
          <w:rFonts w:ascii="Inter" w:eastAsiaTheme="minorEastAsia" w:hAnsi="Inter"/>
          <w:sz w:val="22"/>
          <w:szCs w:val="22"/>
        </w:rPr>
        <w:t>Staff in supervisory roles</w:t>
      </w:r>
    </w:p>
    <w:p w14:paraId="49DC5D66" w14:textId="77777777" w:rsidR="00FD2879" w:rsidRPr="00FD2879" w:rsidRDefault="00FD2879" w:rsidP="00FD2879">
      <w:pPr>
        <w:pStyle w:val="ListParagraph"/>
        <w:numPr>
          <w:ilvl w:val="0"/>
          <w:numId w:val="20"/>
        </w:numPr>
        <w:spacing w:before="0" w:after="0"/>
        <w:contextualSpacing/>
        <w:rPr>
          <w:rFonts w:ascii="Inter" w:eastAsiaTheme="minorEastAsia" w:hAnsi="Inter"/>
          <w:sz w:val="22"/>
          <w:szCs w:val="22"/>
        </w:rPr>
      </w:pPr>
      <w:r w:rsidRPr="00FD2879">
        <w:rPr>
          <w:rFonts w:ascii="Inter" w:eastAsiaTheme="minorEastAsia" w:hAnsi="Inter"/>
          <w:sz w:val="22"/>
          <w:szCs w:val="22"/>
        </w:rPr>
        <w:t>DEI leaders, DEI committees</w:t>
      </w:r>
    </w:p>
    <w:p w14:paraId="25F7E5AE" w14:textId="77777777" w:rsidR="00FD2879" w:rsidRPr="001078FE" w:rsidRDefault="00FD2879" w:rsidP="001078FE">
      <w:pPr>
        <w:pStyle w:val="Heading4"/>
      </w:pPr>
    </w:p>
    <w:p w14:paraId="3232F810" w14:textId="77777777" w:rsidR="00FD2879" w:rsidRPr="001078FE" w:rsidRDefault="00FD2879" w:rsidP="001078FE">
      <w:pPr>
        <w:pStyle w:val="Heading4"/>
      </w:pPr>
      <w:r w:rsidRPr="001078FE">
        <w:t xml:space="preserve">What will you gain from this resource? </w:t>
      </w:r>
    </w:p>
    <w:p w14:paraId="68634BF6" w14:textId="77777777" w:rsidR="00FD2879" w:rsidRPr="00FD2879" w:rsidRDefault="00FD2879" w:rsidP="00FD2879">
      <w:pPr>
        <w:pStyle w:val="ListParagraph"/>
        <w:numPr>
          <w:ilvl w:val="0"/>
          <w:numId w:val="17"/>
        </w:numPr>
        <w:spacing w:before="0" w:after="0"/>
        <w:contextualSpacing/>
        <w:rPr>
          <w:rFonts w:ascii="Inter" w:eastAsiaTheme="minorEastAsia" w:hAnsi="Inter"/>
          <w:sz w:val="22"/>
          <w:szCs w:val="22"/>
        </w:rPr>
      </w:pPr>
      <w:r w:rsidRPr="00FD2879">
        <w:rPr>
          <w:rFonts w:ascii="Inter" w:eastAsiaTheme="minorEastAsia" w:hAnsi="Inter"/>
          <w:sz w:val="22"/>
          <w:szCs w:val="22"/>
        </w:rPr>
        <w:t>The definition of Inclusive Leadership and why it matters</w:t>
      </w:r>
    </w:p>
    <w:p w14:paraId="44660784" w14:textId="77777777" w:rsidR="00FD2879" w:rsidRPr="00FD2879" w:rsidRDefault="00FD2879" w:rsidP="00FD2879">
      <w:pPr>
        <w:pStyle w:val="ListParagraph"/>
        <w:numPr>
          <w:ilvl w:val="0"/>
          <w:numId w:val="17"/>
        </w:numPr>
        <w:spacing w:before="0" w:after="0"/>
        <w:contextualSpacing/>
        <w:rPr>
          <w:rFonts w:ascii="Inter" w:eastAsiaTheme="minorEastAsia" w:hAnsi="Inter"/>
          <w:sz w:val="22"/>
          <w:szCs w:val="22"/>
        </w:rPr>
      </w:pPr>
      <w:r w:rsidRPr="00FD2879">
        <w:rPr>
          <w:rFonts w:ascii="Inter" w:eastAsiaTheme="minorEastAsia" w:hAnsi="Inter"/>
          <w:sz w:val="22"/>
          <w:szCs w:val="22"/>
        </w:rPr>
        <w:t>The traits of an inclusive leader and examples in practice</w:t>
      </w:r>
    </w:p>
    <w:p w14:paraId="0CBC8A3C" w14:textId="4D5AF82B" w:rsidR="00FD2879" w:rsidRPr="00FD2879" w:rsidRDefault="00FD2879" w:rsidP="00FD2879">
      <w:pPr>
        <w:pStyle w:val="ListParagraph"/>
        <w:numPr>
          <w:ilvl w:val="0"/>
          <w:numId w:val="17"/>
        </w:numPr>
        <w:spacing w:before="0" w:after="0"/>
        <w:contextualSpacing/>
        <w:rPr>
          <w:rFonts w:ascii="Inter" w:eastAsiaTheme="minorEastAsia" w:hAnsi="Inter"/>
          <w:sz w:val="22"/>
          <w:szCs w:val="22"/>
        </w:rPr>
      </w:pPr>
      <w:r w:rsidRPr="00FD2879">
        <w:rPr>
          <w:rFonts w:ascii="Inter" w:eastAsiaTheme="minorEastAsia" w:hAnsi="Inter"/>
          <w:sz w:val="22"/>
          <w:szCs w:val="22"/>
        </w:rPr>
        <w:t>An individual leadership assessment</w:t>
      </w:r>
    </w:p>
    <w:p w14:paraId="3F598E6A" w14:textId="77777777" w:rsidR="00FD2879" w:rsidRDefault="00FD2879">
      <w:pPr>
        <w:spacing w:line="278" w:lineRule="auto"/>
        <w:rPr>
          <w:rFonts w:ascii="Inter SemiBold" w:hAnsi="Inter SemiBold"/>
          <w:b/>
          <w:bCs/>
          <w:color w:val="035C63"/>
          <w:w w:val="105"/>
          <w:sz w:val="30"/>
          <w:szCs w:val="30"/>
        </w:rPr>
      </w:pPr>
      <w:r>
        <w:br w:type="page"/>
      </w:r>
    </w:p>
    <w:p w14:paraId="380FD17A" w14:textId="35EF7B4A" w:rsidR="00FD2879" w:rsidRPr="00FD2879" w:rsidRDefault="00FD2879" w:rsidP="00FD2879">
      <w:pPr>
        <w:pStyle w:val="Heading3"/>
      </w:pPr>
      <w:r w:rsidRPr="00FD2879">
        <w:lastRenderedPageBreak/>
        <w:t>Exercise 1: Why Be an Inclusive Leader?</w:t>
      </w:r>
    </w:p>
    <w:p w14:paraId="51E3F934" w14:textId="77777777" w:rsidR="00FD2879" w:rsidRPr="00FD2879" w:rsidRDefault="00FD2879" w:rsidP="00FD2879">
      <w:pPr>
        <w:spacing w:after="0"/>
        <w:contextualSpacing/>
        <w:rPr>
          <w:rFonts w:ascii="Inter" w:eastAsiaTheme="minorEastAsia" w:hAnsi="Inter"/>
        </w:rPr>
      </w:pPr>
      <w:r w:rsidRPr="00FD2879">
        <w:rPr>
          <w:rFonts w:ascii="Inter" w:eastAsiaTheme="minorEastAsia" w:hAnsi="Inter"/>
        </w:rPr>
        <w:t>Activity Time: 60 minutes</w:t>
      </w:r>
    </w:p>
    <w:p w14:paraId="31DC2F76" w14:textId="77777777" w:rsidR="00FD2879" w:rsidRPr="00FD2879" w:rsidRDefault="00FD2879" w:rsidP="00FD2879">
      <w:pPr>
        <w:spacing w:after="0"/>
        <w:contextualSpacing/>
        <w:rPr>
          <w:rFonts w:ascii="Inter" w:eastAsiaTheme="minorEastAsia" w:hAnsi="Inter"/>
        </w:rPr>
      </w:pPr>
    </w:p>
    <w:p w14:paraId="67158719" w14:textId="77777777" w:rsidR="00FD2879" w:rsidRPr="00FD2879" w:rsidRDefault="00FD2879" w:rsidP="00FD2879">
      <w:pPr>
        <w:spacing w:after="0"/>
        <w:contextualSpacing/>
        <w:rPr>
          <w:rFonts w:ascii="Inter" w:eastAsiaTheme="minorEastAsia" w:hAnsi="Inter"/>
        </w:rPr>
      </w:pPr>
      <w:r w:rsidRPr="00FD2879">
        <w:rPr>
          <w:rFonts w:ascii="Inter" w:eastAsiaTheme="minorEastAsia" w:hAnsi="Inter"/>
          <w:b/>
          <w:bCs/>
          <w:color w:val="7030A0"/>
        </w:rPr>
        <w:t xml:space="preserve">Instructions: </w:t>
      </w:r>
    </w:p>
    <w:p w14:paraId="3FECC3FE" w14:textId="77777777" w:rsidR="00FD2879" w:rsidRPr="00FD2879" w:rsidRDefault="00FD2879" w:rsidP="00FD2879">
      <w:pPr>
        <w:pStyle w:val="ListParagraph"/>
        <w:numPr>
          <w:ilvl w:val="0"/>
          <w:numId w:val="16"/>
        </w:numPr>
        <w:spacing w:before="0" w:after="0"/>
        <w:contextualSpacing/>
        <w:rPr>
          <w:rFonts w:ascii="Inter" w:eastAsiaTheme="minorEastAsia" w:hAnsi="Inter"/>
          <w:sz w:val="22"/>
          <w:szCs w:val="22"/>
        </w:rPr>
      </w:pPr>
      <w:r w:rsidRPr="00FD2879">
        <w:rPr>
          <w:rFonts w:ascii="Inter" w:eastAsiaTheme="minorEastAsia" w:hAnsi="Inter"/>
          <w:b/>
          <w:bCs/>
          <w:sz w:val="22"/>
          <w:szCs w:val="22"/>
        </w:rPr>
        <w:t>Watch Video:</w:t>
      </w:r>
      <w:hyperlink r:id="rId10" w:history="1">
        <w:r w:rsidRPr="00FD2879">
          <w:rPr>
            <w:rStyle w:val="Hyperlink"/>
            <w:rFonts w:ascii="Inter" w:eastAsiaTheme="minorEastAsia" w:hAnsi="Inter"/>
            <w:sz w:val="22"/>
            <w:szCs w:val="22"/>
          </w:rPr>
          <w:t xml:space="preserve"> Inclusive Leadership,</w:t>
        </w:r>
      </w:hyperlink>
      <w:r w:rsidRPr="00FD2879">
        <w:rPr>
          <w:rFonts w:ascii="Inter" w:eastAsiaTheme="minorEastAsia" w:hAnsi="Inter"/>
          <w:sz w:val="22"/>
          <w:szCs w:val="22"/>
        </w:rPr>
        <w:t xml:space="preserve"> Dr. Steven Jones – </w:t>
      </w:r>
      <w:r w:rsidRPr="00FD2879">
        <w:rPr>
          <w:rFonts w:ascii="Inter" w:eastAsiaTheme="minorEastAsia" w:hAnsi="Inter"/>
          <w:i/>
          <w:iCs/>
          <w:sz w:val="22"/>
          <w:szCs w:val="22"/>
        </w:rPr>
        <w:t>30 min</w:t>
      </w:r>
    </w:p>
    <w:p w14:paraId="7927AF0D" w14:textId="77777777" w:rsidR="00FD2879" w:rsidRPr="00FD2879" w:rsidRDefault="00FD2879" w:rsidP="00FD2879">
      <w:pPr>
        <w:pStyle w:val="ListParagraph"/>
        <w:numPr>
          <w:ilvl w:val="0"/>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Individually reflect on the following prompts:</w:t>
      </w:r>
    </w:p>
    <w:p w14:paraId="02738661" w14:textId="77777777" w:rsidR="00FD2879" w:rsidRPr="00FD2879" w:rsidRDefault="00FD2879" w:rsidP="00FD2879">
      <w:pPr>
        <w:pStyle w:val="ListParagraph"/>
        <w:numPr>
          <w:ilvl w:val="1"/>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What key themes or ideas stood out to you?</w:t>
      </w:r>
    </w:p>
    <w:p w14:paraId="24F6E612" w14:textId="77777777" w:rsidR="00FD2879" w:rsidRPr="00FD2879" w:rsidRDefault="00FD2879" w:rsidP="00FD2879">
      <w:pPr>
        <w:pStyle w:val="ListParagraph"/>
        <w:numPr>
          <w:ilvl w:val="1"/>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Was anything surprising or an a-ha! Moment?</w:t>
      </w:r>
    </w:p>
    <w:p w14:paraId="2EE5082D" w14:textId="77777777" w:rsidR="00FD2879" w:rsidRPr="00FD2879" w:rsidRDefault="00FD2879" w:rsidP="00FD2879">
      <w:pPr>
        <w:pStyle w:val="ListParagraph"/>
        <w:numPr>
          <w:ilvl w:val="1"/>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Was there anything you were challenged by or wondered about?</w:t>
      </w:r>
    </w:p>
    <w:p w14:paraId="23776357" w14:textId="77777777" w:rsidR="00FD2879" w:rsidRPr="00FD2879" w:rsidRDefault="00FD2879" w:rsidP="00FD2879">
      <w:pPr>
        <w:pStyle w:val="ListParagraph"/>
        <w:numPr>
          <w:ilvl w:val="1"/>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What are key takeaways or learnings from this presentation?</w:t>
      </w:r>
    </w:p>
    <w:p w14:paraId="362AD4E7" w14:textId="77777777" w:rsidR="00FD2879" w:rsidRPr="00FD2879" w:rsidRDefault="00FD2879" w:rsidP="00FD2879">
      <w:pPr>
        <w:pStyle w:val="ListParagraph"/>
        <w:numPr>
          <w:ilvl w:val="0"/>
          <w:numId w:val="16"/>
        </w:numPr>
        <w:spacing w:before="0" w:after="0"/>
        <w:contextualSpacing/>
        <w:rPr>
          <w:rFonts w:ascii="Inter" w:eastAsiaTheme="minorEastAsia" w:hAnsi="Inter"/>
          <w:sz w:val="22"/>
          <w:szCs w:val="22"/>
        </w:rPr>
      </w:pPr>
      <w:r w:rsidRPr="00FD2879">
        <w:rPr>
          <w:rFonts w:ascii="Inter" w:eastAsiaTheme="minorEastAsia" w:hAnsi="Inter"/>
          <w:b/>
          <w:bCs/>
          <w:sz w:val="22"/>
          <w:szCs w:val="22"/>
        </w:rPr>
        <w:t>Pair + Share</w:t>
      </w:r>
      <w:r w:rsidRPr="00FD2879">
        <w:rPr>
          <w:rFonts w:ascii="Inter" w:eastAsiaTheme="minorEastAsia" w:hAnsi="Inter"/>
          <w:sz w:val="22"/>
          <w:szCs w:val="22"/>
        </w:rPr>
        <w:t>: In groups of two or three, share responses to the reflection questions.</w:t>
      </w:r>
    </w:p>
    <w:p w14:paraId="243662A8" w14:textId="77777777" w:rsidR="00FD2879" w:rsidRPr="00FD2879" w:rsidRDefault="00FD2879" w:rsidP="00FD2879">
      <w:pPr>
        <w:pStyle w:val="ListParagraph"/>
        <w:numPr>
          <w:ilvl w:val="0"/>
          <w:numId w:val="16"/>
        </w:numPr>
        <w:spacing w:before="0" w:after="0"/>
        <w:contextualSpacing/>
        <w:rPr>
          <w:rFonts w:ascii="Inter" w:eastAsiaTheme="minorEastAsia" w:hAnsi="Inter"/>
          <w:sz w:val="22"/>
          <w:szCs w:val="22"/>
        </w:rPr>
      </w:pPr>
      <w:r w:rsidRPr="00FD2879">
        <w:rPr>
          <w:rFonts w:ascii="Inter" w:eastAsiaTheme="minorEastAsia" w:hAnsi="Inter"/>
          <w:sz w:val="22"/>
          <w:szCs w:val="22"/>
        </w:rPr>
        <w:t>As a full group, discuss themes that emerged from the small group discussions.</w:t>
      </w:r>
    </w:p>
    <w:p w14:paraId="55739E79" w14:textId="77777777" w:rsidR="00FD2879" w:rsidRPr="00FD2879" w:rsidRDefault="00FD2879" w:rsidP="00FD2879">
      <w:pPr>
        <w:spacing w:after="0"/>
        <w:contextualSpacing/>
        <w:rPr>
          <w:rFonts w:ascii="Inter" w:eastAsiaTheme="minorEastAsia" w:hAnsi="Inter"/>
        </w:rPr>
      </w:pPr>
    </w:p>
    <w:p w14:paraId="4F9360D2" w14:textId="77777777" w:rsidR="00FD2879" w:rsidRPr="00FD2879" w:rsidRDefault="00FD2879" w:rsidP="00FD2879">
      <w:pPr>
        <w:pStyle w:val="Heading3"/>
      </w:pPr>
      <w:r w:rsidRPr="00FD2879">
        <w:t>Exercise 2: Behaviors of Inclusive Leaders</w:t>
      </w:r>
    </w:p>
    <w:p w14:paraId="63F64276" w14:textId="77777777" w:rsidR="00FD2879" w:rsidRPr="00FD2879" w:rsidRDefault="00FD2879" w:rsidP="00FD2879">
      <w:pPr>
        <w:spacing w:after="0"/>
        <w:contextualSpacing/>
        <w:rPr>
          <w:rFonts w:ascii="Inter" w:eastAsiaTheme="minorEastAsia" w:hAnsi="Inter"/>
          <w:b/>
          <w:bCs/>
          <w:color w:val="7030A0"/>
        </w:rPr>
      </w:pPr>
      <w:r w:rsidRPr="00FD2879">
        <w:rPr>
          <w:rFonts w:ascii="Inter" w:eastAsiaTheme="minorEastAsia" w:hAnsi="Inter"/>
        </w:rPr>
        <w:t>Activity Time: 30-45 minutes</w:t>
      </w:r>
      <w:r w:rsidRPr="00FD2879">
        <w:rPr>
          <w:rFonts w:ascii="Inter" w:eastAsiaTheme="minorEastAsia" w:hAnsi="Inter"/>
          <w:b/>
          <w:bCs/>
          <w:color w:val="7030A0"/>
        </w:rPr>
        <w:t xml:space="preserve"> </w:t>
      </w:r>
    </w:p>
    <w:p w14:paraId="79609177" w14:textId="77777777" w:rsidR="00FD2879" w:rsidRPr="00FD2879" w:rsidRDefault="00FD2879" w:rsidP="00FD2879">
      <w:pPr>
        <w:spacing w:after="0"/>
        <w:contextualSpacing/>
        <w:rPr>
          <w:rFonts w:ascii="Inter" w:eastAsiaTheme="minorEastAsia" w:hAnsi="Inter"/>
        </w:rPr>
      </w:pPr>
    </w:p>
    <w:p w14:paraId="08B971F4" w14:textId="77777777" w:rsidR="00FD2879" w:rsidRPr="00FD2879" w:rsidRDefault="00FD2879" w:rsidP="00FD2879">
      <w:pPr>
        <w:pStyle w:val="ListParagraph"/>
        <w:numPr>
          <w:ilvl w:val="0"/>
          <w:numId w:val="15"/>
        </w:numPr>
        <w:spacing w:before="0" w:after="0"/>
        <w:contextualSpacing/>
        <w:rPr>
          <w:rFonts w:ascii="Inter" w:eastAsiaTheme="minorEastAsia" w:hAnsi="Inter"/>
          <w:sz w:val="22"/>
          <w:szCs w:val="22"/>
        </w:rPr>
      </w:pPr>
      <w:r w:rsidRPr="00FD2879">
        <w:rPr>
          <w:rFonts w:ascii="Inter" w:eastAsiaTheme="minorEastAsia" w:hAnsi="Inter"/>
          <w:sz w:val="22"/>
          <w:szCs w:val="22"/>
        </w:rPr>
        <w:t xml:space="preserve">Individually read the article, </w:t>
      </w:r>
      <w:hyperlink r:id="rId11">
        <w:r w:rsidRPr="00FD2879">
          <w:rPr>
            <w:rStyle w:val="Hyperlink"/>
            <w:rFonts w:ascii="Inter" w:eastAsiaTheme="minorEastAsia" w:hAnsi="Inter"/>
            <w:sz w:val="22"/>
            <w:szCs w:val="22"/>
          </w:rPr>
          <w:t>What Makes an Inclusive Leader?</w:t>
        </w:r>
      </w:hyperlink>
      <w:r w:rsidRPr="00FD2879">
        <w:rPr>
          <w:rFonts w:ascii="Inter" w:eastAsiaTheme="minorEastAsia" w:hAnsi="Inter"/>
          <w:sz w:val="22"/>
          <w:szCs w:val="22"/>
        </w:rPr>
        <w:t xml:space="preserve"> (</w:t>
      </w:r>
      <w:proofErr w:type="spellStart"/>
      <w:r w:rsidRPr="00FD2879">
        <w:rPr>
          <w:rFonts w:ascii="Inter" w:eastAsiaTheme="minorEastAsia" w:hAnsi="Inter"/>
          <w:sz w:val="22"/>
          <w:szCs w:val="22"/>
        </w:rPr>
        <w:t>BetterUp</w:t>
      </w:r>
      <w:proofErr w:type="spellEnd"/>
      <w:r w:rsidRPr="00FD2879">
        <w:rPr>
          <w:rFonts w:ascii="Inter" w:eastAsiaTheme="minorEastAsia" w:hAnsi="Inter"/>
          <w:sz w:val="22"/>
          <w:szCs w:val="22"/>
        </w:rPr>
        <w:t xml:space="preserve">, 2021) - </w:t>
      </w:r>
      <w:r w:rsidRPr="00FD2879">
        <w:rPr>
          <w:rFonts w:ascii="Inter" w:eastAsiaTheme="minorEastAsia" w:hAnsi="Inter"/>
          <w:i/>
          <w:iCs/>
          <w:sz w:val="22"/>
          <w:szCs w:val="22"/>
        </w:rPr>
        <w:t>10 minutes</w:t>
      </w:r>
      <w:r w:rsidRPr="00FD2879">
        <w:rPr>
          <w:rFonts w:ascii="Inter" w:eastAsiaTheme="minorEastAsia" w:hAnsi="Inter"/>
          <w:b/>
          <w:bCs/>
          <w:color w:val="7030A0"/>
          <w:sz w:val="22"/>
          <w:szCs w:val="22"/>
        </w:rPr>
        <w:t xml:space="preserve"> </w:t>
      </w:r>
    </w:p>
    <w:p w14:paraId="4D554A86" w14:textId="77777777" w:rsidR="00FD2879" w:rsidRPr="00FD2879" w:rsidRDefault="00FD2879" w:rsidP="00FD2879">
      <w:pPr>
        <w:pStyle w:val="ListParagraph"/>
        <w:numPr>
          <w:ilvl w:val="0"/>
          <w:numId w:val="15"/>
        </w:numPr>
        <w:spacing w:before="0" w:after="0"/>
        <w:contextualSpacing/>
        <w:rPr>
          <w:rFonts w:ascii="Inter" w:eastAsiaTheme="minorEastAsia" w:hAnsi="Inter"/>
          <w:sz w:val="22"/>
          <w:szCs w:val="22"/>
        </w:rPr>
      </w:pPr>
      <w:r w:rsidRPr="00FD2879">
        <w:rPr>
          <w:rFonts w:ascii="Inter" w:eastAsiaTheme="minorEastAsia" w:hAnsi="Inter"/>
          <w:sz w:val="22"/>
          <w:szCs w:val="22"/>
        </w:rPr>
        <w:t>The article identifies six behaviors exhibited by inclusive leaders. Review each behavior on the chart below and write one way you practice the behavior currently and one way you can increase this practice in your leadership moving forward.</w:t>
      </w:r>
    </w:p>
    <w:p w14:paraId="5C18C8F3" w14:textId="77777777" w:rsidR="00FD2879" w:rsidRPr="00FD2879" w:rsidRDefault="00FD2879" w:rsidP="00FD2879">
      <w:r w:rsidRPr="00FD2879">
        <w:rPr>
          <w:rFonts w:ascii="Inter" w:eastAsiaTheme="minorEastAsia" w:hAnsi="Inter"/>
          <w:b/>
          <w:bCs/>
        </w:rPr>
        <w:t>Pair + Share</w:t>
      </w:r>
      <w:r w:rsidRPr="00FD2879">
        <w:rPr>
          <w:rFonts w:ascii="Inter" w:eastAsiaTheme="minorEastAsia" w:hAnsi="Inter"/>
        </w:rPr>
        <w:t>: In groups of two or three, share learnings and takeaways after filling out the chart.</w:t>
      </w:r>
    </w:p>
    <w:p w14:paraId="3DE1FD0D" w14:textId="77777777" w:rsidR="00FD2879" w:rsidRPr="00FD2879" w:rsidRDefault="00FD2879" w:rsidP="00FD2879">
      <w:pPr>
        <w:pStyle w:val="ListParagraph"/>
        <w:numPr>
          <w:ilvl w:val="0"/>
          <w:numId w:val="15"/>
        </w:numPr>
        <w:spacing w:before="0" w:after="0"/>
        <w:contextualSpacing/>
        <w:rPr>
          <w:rFonts w:ascii="Inter" w:eastAsiaTheme="minorEastAsia" w:hAnsi="Inter"/>
          <w:sz w:val="22"/>
          <w:szCs w:val="22"/>
        </w:rPr>
      </w:pPr>
      <w:r w:rsidRPr="00FD2879">
        <w:rPr>
          <w:rFonts w:ascii="Inter" w:eastAsiaTheme="minorEastAsia" w:hAnsi="Inter"/>
          <w:sz w:val="22"/>
          <w:szCs w:val="22"/>
        </w:rPr>
        <w:t>As a full group, discuss themes that emerged from the small group discussions.</w:t>
      </w:r>
    </w:p>
    <w:p w14:paraId="21B5AF58" w14:textId="77777777" w:rsidR="00FD2879" w:rsidRPr="00FD2879" w:rsidRDefault="00FD2879" w:rsidP="00FD2879">
      <w:pPr>
        <w:spacing w:after="0"/>
        <w:contextualSpacing/>
        <w:rPr>
          <w:rFonts w:ascii="Inter" w:eastAsiaTheme="minorEastAsia" w:hAnsi="Inter"/>
        </w:rPr>
      </w:pPr>
    </w:p>
    <w:tbl>
      <w:tblPr>
        <w:tblStyle w:val="TableGrid"/>
        <w:tblW w:w="9900" w:type="dxa"/>
        <w:tblInd w:w="-185" w:type="dxa"/>
        <w:tblLayout w:type="fixed"/>
        <w:tblLook w:val="06A0" w:firstRow="1" w:lastRow="0" w:firstColumn="1" w:lastColumn="0" w:noHBand="1" w:noVBand="1"/>
      </w:tblPr>
      <w:tblGrid>
        <w:gridCol w:w="3690"/>
        <w:gridCol w:w="3105"/>
        <w:gridCol w:w="3105"/>
      </w:tblGrid>
      <w:tr w:rsidR="00FD2879" w:rsidRPr="00FD2879" w14:paraId="1594A5B6" w14:textId="77777777" w:rsidTr="00FD2879">
        <w:trPr>
          <w:trHeight w:val="300"/>
        </w:trPr>
        <w:tc>
          <w:tcPr>
            <w:tcW w:w="3690" w:type="dxa"/>
            <w:shd w:val="clear" w:color="auto" w:fill="035C63"/>
            <w:vAlign w:val="center"/>
          </w:tcPr>
          <w:p w14:paraId="521491B8" w14:textId="77777777" w:rsidR="00FD2879" w:rsidRPr="00FD2879" w:rsidRDefault="00FD2879" w:rsidP="00D2041D">
            <w:pPr>
              <w:jc w:val="center"/>
              <w:rPr>
                <w:rFonts w:ascii="Inter" w:hAnsi="Inter"/>
                <w:b/>
                <w:bCs/>
                <w:color w:val="FFFFFF" w:themeColor="background1"/>
              </w:rPr>
            </w:pPr>
            <w:r w:rsidRPr="00FD2879">
              <w:rPr>
                <w:rFonts w:ascii="Inter" w:hAnsi="Inter"/>
                <w:b/>
                <w:bCs/>
                <w:color w:val="FFFFFF" w:themeColor="background1"/>
              </w:rPr>
              <w:t>Inclusive Leadership Behaviors</w:t>
            </w:r>
          </w:p>
        </w:tc>
        <w:tc>
          <w:tcPr>
            <w:tcW w:w="3105" w:type="dxa"/>
            <w:shd w:val="clear" w:color="auto" w:fill="DCF0EE"/>
            <w:vAlign w:val="center"/>
          </w:tcPr>
          <w:p w14:paraId="7A271602" w14:textId="77777777" w:rsidR="00FD2879" w:rsidRPr="00FD2879" w:rsidRDefault="00FD2879" w:rsidP="00D2041D">
            <w:pPr>
              <w:spacing w:line="240" w:lineRule="auto"/>
              <w:jc w:val="center"/>
              <w:rPr>
                <w:rFonts w:ascii="Inter" w:hAnsi="Inter"/>
                <w:b/>
                <w:bCs/>
                <w:color w:val="000000" w:themeColor="text1"/>
              </w:rPr>
            </w:pPr>
            <w:r w:rsidRPr="00FD2879">
              <w:rPr>
                <w:rFonts w:ascii="Inter" w:hAnsi="Inter"/>
                <w:b/>
                <w:bCs/>
                <w:color w:val="000000" w:themeColor="text1"/>
              </w:rPr>
              <w:t>What is one way I practice this behavior?</w:t>
            </w:r>
          </w:p>
        </w:tc>
        <w:tc>
          <w:tcPr>
            <w:tcW w:w="3105" w:type="dxa"/>
            <w:shd w:val="clear" w:color="auto" w:fill="CA6D54"/>
            <w:vAlign w:val="center"/>
          </w:tcPr>
          <w:p w14:paraId="48844695" w14:textId="77777777" w:rsidR="00FD2879" w:rsidRPr="00FD2879" w:rsidRDefault="00FD2879" w:rsidP="00D2041D">
            <w:pPr>
              <w:jc w:val="center"/>
              <w:rPr>
                <w:rFonts w:ascii="Inter" w:hAnsi="Inter"/>
                <w:b/>
                <w:bCs/>
                <w:color w:val="FFFFFF" w:themeColor="background1"/>
              </w:rPr>
            </w:pPr>
            <w:r w:rsidRPr="00FD2879">
              <w:rPr>
                <w:rFonts w:ascii="Inter" w:hAnsi="Inter"/>
                <w:b/>
                <w:bCs/>
                <w:color w:val="FFFFFF" w:themeColor="background1"/>
              </w:rPr>
              <w:t>What is one way I can increase this practice?</w:t>
            </w:r>
          </w:p>
        </w:tc>
      </w:tr>
      <w:tr w:rsidR="00FD2879" w:rsidRPr="00FD2879" w14:paraId="3C6AEBBC" w14:textId="77777777" w:rsidTr="00D2041D">
        <w:trPr>
          <w:trHeight w:val="300"/>
        </w:trPr>
        <w:tc>
          <w:tcPr>
            <w:tcW w:w="3690" w:type="dxa"/>
          </w:tcPr>
          <w:p w14:paraId="02A5F9F5" w14:textId="77777777" w:rsidR="00FD2879" w:rsidRPr="00FD2879" w:rsidRDefault="00FD2879" w:rsidP="00D2041D">
            <w:pPr>
              <w:rPr>
                <w:rFonts w:ascii="Inter" w:hAnsi="Inter"/>
                <w:b/>
                <w:bCs/>
              </w:rPr>
            </w:pPr>
            <w:r w:rsidRPr="00FD2879">
              <w:rPr>
                <w:rFonts w:ascii="Inter" w:hAnsi="Inter"/>
                <w:b/>
                <w:bCs/>
              </w:rPr>
              <w:t>Relationship Building</w:t>
            </w:r>
          </w:p>
          <w:p w14:paraId="3472E061" w14:textId="77777777" w:rsidR="00FD2879" w:rsidRPr="00FD2879" w:rsidRDefault="00FD2879" w:rsidP="00D2041D">
            <w:pPr>
              <w:rPr>
                <w:rFonts w:ascii="Inter" w:hAnsi="Inter"/>
              </w:rPr>
            </w:pPr>
            <w:r w:rsidRPr="00FD2879">
              <w:rPr>
                <w:rFonts w:ascii="Inter" w:hAnsi="Inter"/>
                <w:i/>
                <w:iCs/>
              </w:rPr>
              <w:t xml:space="preserve">Inclusive leadership cannot be transactional. </w:t>
            </w:r>
            <w:r w:rsidRPr="00FD2879">
              <w:rPr>
                <w:rFonts w:ascii="Inter" w:hAnsi="Inter"/>
              </w:rPr>
              <w:t xml:space="preserve">Inclusive leaders invest time in building real relationships with their team members, peers, and other employees, getting to know what matters to them and what they need to be successful. </w:t>
            </w:r>
          </w:p>
        </w:tc>
        <w:tc>
          <w:tcPr>
            <w:tcW w:w="3105" w:type="dxa"/>
          </w:tcPr>
          <w:p w14:paraId="3616C1CF" w14:textId="77777777" w:rsidR="00FD2879" w:rsidRPr="00FD2879" w:rsidRDefault="00FD2879" w:rsidP="00D2041D">
            <w:pPr>
              <w:rPr>
                <w:rFonts w:ascii="Inter" w:hAnsi="Inter"/>
              </w:rPr>
            </w:pPr>
          </w:p>
        </w:tc>
        <w:tc>
          <w:tcPr>
            <w:tcW w:w="3105" w:type="dxa"/>
          </w:tcPr>
          <w:p w14:paraId="2215E124" w14:textId="77777777" w:rsidR="00FD2879" w:rsidRPr="00FD2879" w:rsidRDefault="00FD2879" w:rsidP="00D2041D">
            <w:pPr>
              <w:rPr>
                <w:rFonts w:ascii="Inter" w:hAnsi="Inter"/>
              </w:rPr>
            </w:pPr>
          </w:p>
        </w:tc>
      </w:tr>
    </w:tbl>
    <w:p w14:paraId="6CE253FA" w14:textId="77777777" w:rsidR="00FD2879" w:rsidRPr="00FD2879" w:rsidRDefault="00FD2879" w:rsidP="00FD2879">
      <w:pPr>
        <w:rPr>
          <w:rFonts w:ascii="Inter" w:hAnsi="Inter"/>
        </w:rPr>
      </w:pPr>
      <w:r w:rsidRPr="00FD2879">
        <w:rPr>
          <w:rFonts w:ascii="Inter" w:hAnsi="Inter"/>
        </w:rPr>
        <w:br w:type="page"/>
      </w:r>
    </w:p>
    <w:tbl>
      <w:tblPr>
        <w:tblStyle w:val="TableGrid"/>
        <w:tblW w:w="9900" w:type="dxa"/>
        <w:tblInd w:w="-185" w:type="dxa"/>
        <w:tblLayout w:type="fixed"/>
        <w:tblLook w:val="06A0" w:firstRow="1" w:lastRow="0" w:firstColumn="1" w:lastColumn="0" w:noHBand="1" w:noVBand="1"/>
      </w:tblPr>
      <w:tblGrid>
        <w:gridCol w:w="3690"/>
        <w:gridCol w:w="3105"/>
        <w:gridCol w:w="3105"/>
      </w:tblGrid>
      <w:tr w:rsidR="00FD2879" w:rsidRPr="00FD2879" w14:paraId="4DD5C109" w14:textId="77777777" w:rsidTr="00D2041D">
        <w:trPr>
          <w:trHeight w:val="300"/>
        </w:trPr>
        <w:tc>
          <w:tcPr>
            <w:tcW w:w="3690" w:type="dxa"/>
          </w:tcPr>
          <w:p w14:paraId="41BC7F01" w14:textId="77777777" w:rsidR="00FD2879" w:rsidRPr="00FD2879" w:rsidRDefault="00FD2879" w:rsidP="00D2041D">
            <w:pPr>
              <w:rPr>
                <w:rFonts w:ascii="Inter" w:hAnsi="Inter"/>
                <w:b/>
                <w:bCs/>
              </w:rPr>
            </w:pPr>
            <w:r w:rsidRPr="00FD2879">
              <w:rPr>
                <w:rFonts w:ascii="Inter" w:hAnsi="Inter"/>
                <w:b/>
                <w:bCs/>
              </w:rPr>
              <w:lastRenderedPageBreak/>
              <w:t>Recognition</w:t>
            </w:r>
          </w:p>
          <w:p w14:paraId="77611377" w14:textId="77777777" w:rsidR="00FD2879" w:rsidRPr="00FD2879" w:rsidRDefault="00FD2879" w:rsidP="00D2041D">
            <w:pPr>
              <w:rPr>
                <w:rFonts w:ascii="Inter" w:hAnsi="Inter"/>
              </w:rPr>
            </w:pPr>
            <w:r w:rsidRPr="00FD2879">
              <w:rPr>
                <w:rFonts w:ascii="Inter" w:hAnsi="Inter"/>
                <w:i/>
                <w:iCs/>
              </w:rPr>
              <w:t>Inclusion is proactive.</w:t>
            </w:r>
            <w:r w:rsidRPr="00FD2879">
              <w:rPr>
                <w:rFonts w:ascii="Inter" w:hAnsi="Inter"/>
              </w:rPr>
              <w:t xml:space="preserve"> Inclusive leaders </w:t>
            </w:r>
            <w:proofErr w:type="gramStart"/>
            <w:r w:rsidRPr="00FD2879">
              <w:rPr>
                <w:rFonts w:ascii="Inter" w:hAnsi="Inter"/>
              </w:rPr>
              <w:t>make an effort</w:t>
            </w:r>
            <w:proofErr w:type="gramEnd"/>
            <w:r w:rsidRPr="00FD2879">
              <w:rPr>
                <w:rFonts w:ascii="Inter" w:hAnsi="Inter"/>
              </w:rPr>
              <w:t xml:space="preserve"> to recognize people for their work and support their efforts and growth. That means recognizing specifically and personally the unique contributions of others in ways that are motivating and elevate their sense of personal accomplishment.</w:t>
            </w:r>
          </w:p>
        </w:tc>
        <w:tc>
          <w:tcPr>
            <w:tcW w:w="3105" w:type="dxa"/>
          </w:tcPr>
          <w:p w14:paraId="6234AEB8" w14:textId="77777777" w:rsidR="00FD2879" w:rsidRPr="00FD2879" w:rsidRDefault="00FD2879" w:rsidP="00D2041D">
            <w:pPr>
              <w:rPr>
                <w:rFonts w:ascii="Inter" w:hAnsi="Inter"/>
              </w:rPr>
            </w:pPr>
          </w:p>
        </w:tc>
        <w:tc>
          <w:tcPr>
            <w:tcW w:w="3105" w:type="dxa"/>
          </w:tcPr>
          <w:p w14:paraId="1A1FB7AA" w14:textId="77777777" w:rsidR="00FD2879" w:rsidRPr="00FD2879" w:rsidRDefault="00FD2879" w:rsidP="00D2041D">
            <w:pPr>
              <w:rPr>
                <w:rFonts w:ascii="Inter" w:hAnsi="Inter"/>
              </w:rPr>
            </w:pPr>
          </w:p>
        </w:tc>
      </w:tr>
      <w:tr w:rsidR="00FD2879" w:rsidRPr="00FD2879" w14:paraId="04B82675" w14:textId="77777777" w:rsidTr="00D2041D">
        <w:trPr>
          <w:trHeight w:val="300"/>
        </w:trPr>
        <w:tc>
          <w:tcPr>
            <w:tcW w:w="3690" w:type="dxa"/>
          </w:tcPr>
          <w:p w14:paraId="1C5B4CAA" w14:textId="77777777" w:rsidR="00FD2879" w:rsidRPr="00FD2879" w:rsidRDefault="00FD2879" w:rsidP="00D2041D">
            <w:pPr>
              <w:rPr>
                <w:rFonts w:ascii="Inter" w:hAnsi="Inter"/>
                <w:b/>
                <w:bCs/>
              </w:rPr>
            </w:pPr>
            <w:r w:rsidRPr="00FD2879">
              <w:rPr>
                <w:rFonts w:ascii="Inter" w:hAnsi="Inter"/>
                <w:b/>
                <w:bCs/>
              </w:rPr>
              <w:t>Empathy</w:t>
            </w:r>
          </w:p>
          <w:p w14:paraId="7598D9CA" w14:textId="77777777" w:rsidR="00FD2879" w:rsidRPr="00FD2879" w:rsidRDefault="00FD2879" w:rsidP="00D2041D">
            <w:pPr>
              <w:rPr>
                <w:rFonts w:ascii="Inter" w:hAnsi="Inter"/>
              </w:rPr>
            </w:pPr>
            <w:r w:rsidRPr="00FD2879">
              <w:rPr>
                <w:rFonts w:ascii="Inter" w:hAnsi="Inter"/>
                <w:i/>
                <w:iCs/>
              </w:rPr>
              <w:t>Creating an inclusive space requires having an appreciation for where others are coming from and what they might be experiencing.</w:t>
            </w:r>
            <w:r w:rsidRPr="00FD2879">
              <w:rPr>
                <w:rFonts w:ascii="Inter" w:hAnsi="Inter"/>
              </w:rPr>
              <w:t xml:space="preserve"> Inclusive leaders are warm and encouraging in their interactions, embracing compassion </w:t>
            </w:r>
            <w:proofErr w:type="gramStart"/>
            <w:r w:rsidRPr="00FD2879">
              <w:rPr>
                <w:rFonts w:ascii="Inter" w:hAnsi="Inter"/>
              </w:rPr>
              <w:t>in order to</w:t>
            </w:r>
            <w:proofErr w:type="gramEnd"/>
            <w:r w:rsidRPr="00FD2879">
              <w:rPr>
                <w:rFonts w:ascii="Inter" w:hAnsi="Inter"/>
              </w:rPr>
              <w:t xml:space="preserve"> foster deeper connections with others. They </w:t>
            </w:r>
            <w:proofErr w:type="gramStart"/>
            <w:r w:rsidRPr="00FD2879">
              <w:rPr>
                <w:rFonts w:ascii="Inter" w:hAnsi="Inter"/>
              </w:rPr>
              <w:t>make an effort</w:t>
            </w:r>
            <w:proofErr w:type="gramEnd"/>
            <w:r w:rsidRPr="00FD2879">
              <w:rPr>
                <w:rFonts w:ascii="Inter" w:hAnsi="Inter"/>
              </w:rPr>
              <w:t xml:space="preserve"> to stay connected to the daily pulse of what is going on for employees and whether they are feeling seen, valued, and respected. </w:t>
            </w:r>
          </w:p>
        </w:tc>
        <w:tc>
          <w:tcPr>
            <w:tcW w:w="3105" w:type="dxa"/>
          </w:tcPr>
          <w:p w14:paraId="03E817E4" w14:textId="77777777" w:rsidR="00FD2879" w:rsidRPr="00FD2879" w:rsidRDefault="00FD2879" w:rsidP="00D2041D">
            <w:pPr>
              <w:rPr>
                <w:rFonts w:ascii="Inter" w:hAnsi="Inter"/>
              </w:rPr>
            </w:pPr>
          </w:p>
        </w:tc>
        <w:tc>
          <w:tcPr>
            <w:tcW w:w="3105" w:type="dxa"/>
          </w:tcPr>
          <w:p w14:paraId="79E942E4" w14:textId="77777777" w:rsidR="00FD2879" w:rsidRPr="00FD2879" w:rsidRDefault="00FD2879" w:rsidP="00D2041D">
            <w:pPr>
              <w:rPr>
                <w:rFonts w:ascii="Inter" w:hAnsi="Inter"/>
              </w:rPr>
            </w:pPr>
          </w:p>
        </w:tc>
      </w:tr>
      <w:tr w:rsidR="00FD2879" w:rsidRPr="00FD2879" w14:paraId="0A11F495" w14:textId="77777777" w:rsidTr="00D2041D">
        <w:trPr>
          <w:trHeight w:val="300"/>
        </w:trPr>
        <w:tc>
          <w:tcPr>
            <w:tcW w:w="3690" w:type="dxa"/>
          </w:tcPr>
          <w:p w14:paraId="27A8131F" w14:textId="77777777" w:rsidR="00FD2879" w:rsidRPr="00FD2879" w:rsidRDefault="00FD2879" w:rsidP="00D2041D">
            <w:pPr>
              <w:rPr>
                <w:rFonts w:ascii="Inter" w:hAnsi="Inter"/>
                <w:b/>
                <w:bCs/>
              </w:rPr>
            </w:pPr>
            <w:r w:rsidRPr="00FD2879">
              <w:rPr>
                <w:rFonts w:ascii="Inter" w:hAnsi="Inter"/>
                <w:b/>
                <w:bCs/>
              </w:rPr>
              <w:t>Social Connection</w:t>
            </w:r>
          </w:p>
          <w:p w14:paraId="75F26413" w14:textId="77777777" w:rsidR="00FD2879" w:rsidRPr="00FD2879" w:rsidRDefault="00FD2879" w:rsidP="00D2041D">
            <w:pPr>
              <w:rPr>
                <w:rFonts w:ascii="Inter" w:hAnsi="Inter"/>
              </w:rPr>
            </w:pPr>
            <w:r w:rsidRPr="00FD2879">
              <w:rPr>
                <w:rFonts w:ascii="Inter" w:hAnsi="Inter"/>
                <w:i/>
                <w:iCs/>
              </w:rPr>
              <w:t xml:space="preserve">Interactions with other people drive our sense of being included. </w:t>
            </w:r>
            <w:r w:rsidRPr="00FD2879">
              <w:rPr>
                <w:rFonts w:ascii="Inter" w:hAnsi="Inter"/>
              </w:rPr>
              <w:t>Inclusive leaders encourage people to recognize each other as humans, not just co-workers or adjoining parts of a process. They create opportunities for people to engage with each other — both in and out of work — to deepen their connections and model the importance of maintaining close personal relationships with supportive people in our lives.</w:t>
            </w:r>
          </w:p>
        </w:tc>
        <w:tc>
          <w:tcPr>
            <w:tcW w:w="3105" w:type="dxa"/>
          </w:tcPr>
          <w:p w14:paraId="6EF6289B" w14:textId="77777777" w:rsidR="00FD2879" w:rsidRPr="00FD2879" w:rsidRDefault="00FD2879" w:rsidP="00D2041D">
            <w:pPr>
              <w:rPr>
                <w:rFonts w:ascii="Inter" w:hAnsi="Inter"/>
              </w:rPr>
            </w:pPr>
          </w:p>
        </w:tc>
        <w:tc>
          <w:tcPr>
            <w:tcW w:w="3105" w:type="dxa"/>
          </w:tcPr>
          <w:p w14:paraId="7480BE50" w14:textId="77777777" w:rsidR="00FD2879" w:rsidRPr="00FD2879" w:rsidRDefault="00FD2879" w:rsidP="00D2041D">
            <w:pPr>
              <w:rPr>
                <w:rFonts w:ascii="Inter" w:hAnsi="Inter"/>
              </w:rPr>
            </w:pPr>
          </w:p>
        </w:tc>
      </w:tr>
    </w:tbl>
    <w:p w14:paraId="6DE0B2CC" w14:textId="77777777" w:rsidR="00FD2879" w:rsidRPr="00FD2879" w:rsidRDefault="00FD2879" w:rsidP="00FD2879">
      <w:pPr>
        <w:rPr>
          <w:rFonts w:ascii="Inter" w:hAnsi="Inter"/>
        </w:rPr>
      </w:pPr>
      <w:r w:rsidRPr="00FD2879">
        <w:rPr>
          <w:rFonts w:ascii="Inter" w:hAnsi="Inter"/>
        </w:rPr>
        <w:br w:type="page"/>
      </w:r>
    </w:p>
    <w:tbl>
      <w:tblPr>
        <w:tblStyle w:val="TableGrid"/>
        <w:tblW w:w="9900" w:type="dxa"/>
        <w:tblInd w:w="-185" w:type="dxa"/>
        <w:tblLayout w:type="fixed"/>
        <w:tblLook w:val="06A0" w:firstRow="1" w:lastRow="0" w:firstColumn="1" w:lastColumn="0" w:noHBand="1" w:noVBand="1"/>
      </w:tblPr>
      <w:tblGrid>
        <w:gridCol w:w="3690"/>
        <w:gridCol w:w="2970"/>
        <w:gridCol w:w="135"/>
        <w:gridCol w:w="3105"/>
      </w:tblGrid>
      <w:tr w:rsidR="00FD2879" w:rsidRPr="00FD2879" w14:paraId="3913BE98" w14:textId="77777777" w:rsidTr="00D2041D">
        <w:trPr>
          <w:trHeight w:val="300"/>
        </w:trPr>
        <w:tc>
          <w:tcPr>
            <w:tcW w:w="3690" w:type="dxa"/>
          </w:tcPr>
          <w:p w14:paraId="60381E90" w14:textId="77777777" w:rsidR="00FD2879" w:rsidRPr="00FD2879" w:rsidRDefault="00FD2879" w:rsidP="00D2041D">
            <w:pPr>
              <w:rPr>
                <w:rFonts w:ascii="Inter" w:hAnsi="Inter"/>
                <w:b/>
                <w:bCs/>
              </w:rPr>
            </w:pPr>
            <w:r w:rsidRPr="00FD2879">
              <w:rPr>
                <w:rFonts w:ascii="Inter" w:hAnsi="Inter"/>
                <w:b/>
                <w:bCs/>
              </w:rPr>
              <w:lastRenderedPageBreak/>
              <w:t>Encouragement</w:t>
            </w:r>
          </w:p>
          <w:p w14:paraId="63F96E13" w14:textId="77777777" w:rsidR="00FD2879" w:rsidRPr="00FD2879" w:rsidRDefault="00FD2879" w:rsidP="00D2041D">
            <w:pPr>
              <w:rPr>
                <w:rFonts w:ascii="Inter" w:hAnsi="Inter"/>
              </w:rPr>
            </w:pPr>
            <w:r w:rsidRPr="00FD2879">
              <w:rPr>
                <w:rFonts w:ascii="Inter" w:hAnsi="Inter"/>
                <w:i/>
                <w:iCs/>
              </w:rPr>
              <w:t>Inclusion is an invitation, extended day after day.</w:t>
            </w:r>
            <w:r w:rsidRPr="00FD2879">
              <w:rPr>
                <w:rFonts w:ascii="Inter" w:hAnsi="Inter"/>
              </w:rPr>
              <w:t xml:space="preserve"> Inclusive leaders use a variety of approaches to seek input and feedback directly from people who might not speak up. and check- in on what people need to be successful. They also stay attuned to obstacles that might get in the way of participation — not just in meetings but in the </w:t>
            </w:r>
            <w:proofErr w:type="gramStart"/>
            <w:r w:rsidRPr="00FD2879">
              <w:rPr>
                <w:rFonts w:ascii="Inter" w:hAnsi="Inter"/>
              </w:rPr>
              <w:t>way</w:t>
            </w:r>
            <w:proofErr w:type="gramEnd"/>
            <w:r w:rsidRPr="00FD2879">
              <w:rPr>
                <w:rFonts w:ascii="Inter" w:hAnsi="Inter"/>
              </w:rPr>
              <w:t xml:space="preserve"> work gets done — and look for ways to minimize these obstacles.  </w:t>
            </w:r>
          </w:p>
        </w:tc>
        <w:tc>
          <w:tcPr>
            <w:tcW w:w="3105" w:type="dxa"/>
            <w:gridSpan w:val="2"/>
          </w:tcPr>
          <w:p w14:paraId="7300C117" w14:textId="77777777" w:rsidR="00FD2879" w:rsidRPr="00FD2879" w:rsidRDefault="00FD2879" w:rsidP="00D2041D">
            <w:pPr>
              <w:rPr>
                <w:rFonts w:ascii="Inter" w:hAnsi="Inter"/>
              </w:rPr>
            </w:pPr>
          </w:p>
        </w:tc>
        <w:tc>
          <w:tcPr>
            <w:tcW w:w="3105" w:type="dxa"/>
          </w:tcPr>
          <w:p w14:paraId="7EFC88A9" w14:textId="77777777" w:rsidR="00FD2879" w:rsidRPr="00FD2879" w:rsidRDefault="00FD2879" w:rsidP="00D2041D">
            <w:pPr>
              <w:rPr>
                <w:rFonts w:ascii="Inter" w:hAnsi="Inter"/>
              </w:rPr>
            </w:pPr>
          </w:p>
        </w:tc>
      </w:tr>
      <w:tr w:rsidR="00FD2879" w:rsidRPr="00FD2879" w14:paraId="63FE4946" w14:textId="77777777" w:rsidTr="00D2041D">
        <w:trPr>
          <w:trHeight w:val="300"/>
        </w:trPr>
        <w:tc>
          <w:tcPr>
            <w:tcW w:w="3690" w:type="dxa"/>
          </w:tcPr>
          <w:p w14:paraId="4583A928" w14:textId="77777777" w:rsidR="00FD2879" w:rsidRPr="00FD2879" w:rsidRDefault="00FD2879" w:rsidP="00D2041D">
            <w:pPr>
              <w:rPr>
                <w:rFonts w:ascii="Inter" w:hAnsi="Inter"/>
                <w:b/>
                <w:bCs/>
              </w:rPr>
            </w:pPr>
            <w:r w:rsidRPr="00FD2879">
              <w:rPr>
                <w:rFonts w:ascii="Inter" w:hAnsi="Inter"/>
                <w:b/>
                <w:bCs/>
              </w:rPr>
              <w:t>Alignment</w:t>
            </w:r>
          </w:p>
          <w:p w14:paraId="66FD387F" w14:textId="77777777" w:rsidR="00FD2879" w:rsidRPr="00FD2879" w:rsidRDefault="00FD2879" w:rsidP="00D2041D">
            <w:pPr>
              <w:rPr>
                <w:rFonts w:ascii="Inter" w:hAnsi="Inter"/>
              </w:rPr>
            </w:pPr>
            <w:r w:rsidRPr="00FD2879">
              <w:rPr>
                <w:rFonts w:ascii="Inter" w:hAnsi="Inter"/>
                <w:i/>
                <w:iCs/>
              </w:rPr>
              <w:t>Inclusion means being able to do your best work.</w:t>
            </w:r>
            <w:r w:rsidRPr="00FD2879">
              <w:rPr>
                <w:rFonts w:ascii="Inter" w:hAnsi="Inter"/>
              </w:rPr>
              <w:t xml:space="preserve"> Inclusive leaders provide shared vision and clarity to guide others. They set their people up for success and create avenues for contributing to the larger outcome. Inclusive leaders also make space for people to find their own meaning and purpose. </w:t>
            </w:r>
          </w:p>
        </w:tc>
        <w:tc>
          <w:tcPr>
            <w:tcW w:w="2970" w:type="dxa"/>
          </w:tcPr>
          <w:p w14:paraId="1B6D5F98" w14:textId="77777777" w:rsidR="00FD2879" w:rsidRPr="00FD2879" w:rsidRDefault="00FD2879" w:rsidP="00D2041D">
            <w:pPr>
              <w:rPr>
                <w:rFonts w:ascii="Inter" w:hAnsi="Inter"/>
              </w:rPr>
            </w:pPr>
          </w:p>
        </w:tc>
        <w:tc>
          <w:tcPr>
            <w:tcW w:w="3240" w:type="dxa"/>
            <w:gridSpan w:val="2"/>
          </w:tcPr>
          <w:p w14:paraId="4DF8FC92" w14:textId="77777777" w:rsidR="00FD2879" w:rsidRPr="00FD2879" w:rsidRDefault="00FD2879" w:rsidP="00D2041D">
            <w:pPr>
              <w:rPr>
                <w:rFonts w:ascii="Inter" w:hAnsi="Inter"/>
              </w:rPr>
            </w:pPr>
          </w:p>
        </w:tc>
      </w:tr>
    </w:tbl>
    <w:p w14:paraId="2D4DF346" w14:textId="77777777" w:rsidR="00FD2879" w:rsidRPr="00FD2879" w:rsidRDefault="00FD2879" w:rsidP="00FD2879">
      <w:pPr>
        <w:spacing w:after="0"/>
        <w:ind w:right="180"/>
        <w:jc w:val="right"/>
        <w:rPr>
          <w:rFonts w:ascii="Inter" w:hAnsi="Inter"/>
          <w:i/>
          <w:iCs/>
        </w:rPr>
      </w:pPr>
      <w:r w:rsidRPr="00FD2879">
        <w:rPr>
          <w:rFonts w:ascii="Inter" w:hAnsi="Inter"/>
          <w:i/>
          <w:iCs/>
        </w:rPr>
        <w:t xml:space="preserve">*Adapted from “What makes an inclusive leader? These 6 behaviors are a good start’ by E. S. M. Woll, 2021, </w:t>
      </w:r>
      <w:proofErr w:type="spellStart"/>
      <w:r w:rsidRPr="00FD2879">
        <w:rPr>
          <w:rFonts w:ascii="Inter" w:hAnsi="Inter"/>
          <w:i/>
          <w:iCs/>
        </w:rPr>
        <w:t>BetterUp</w:t>
      </w:r>
      <w:proofErr w:type="spellEnd"/>
    </w:p>
    <w:p w14:paraId="227A8D0A" w14:textId="77777777" w:rsidR="00FD2879" w:rsidRPr="00FD2879" w:rsidRDefault="00FD2879" w:rsidP="00FD2879">
      <w:pPr>
        <w:spacing w:after="0"/>
        <w:rPr>
          <w:rFonts w:ascii="Inter" w:hAnsi="Inter"/>
        </w:rPr>
      </w:pPr>
    </w:p>
    <w:p w14:paraId="52816C7B" w14:textId="77777777" w:rsidR="00FD2879" w:rsidRPr="00FD2879" w:rsidRDefault="00FD2879" w:rsidP="00FD2879">
      <w:pPr>
        <w:spacing w:after="0" w:line="240" w:lineRule="auto"/>
        <w:rPr>
          <w:rFonts w:ascii="Inter" w:eastAsiaTheme="minorEastAsia" w:hAnsi="Inter"/>
          <w:b/>
          <w:bCs/>
          <w:u w:val="single"/>
        </w:rPr>
      </w:pPr>
      <w:r w:rsidRPr="00FD2879">
        <w:rPr>
          <w:rFonts w:ascii="Inter" w:eastAsiaTheme="minorEastAsia" w:hAnsi="Inter"/>
          <w:b/>
          <w:bCs/>
          <w:u w:val="single"/>
        </w:rPr>
        <w:br w:type="page"/>
      </w:r>
    </w:p>
    <w:p w14:paraId="4A2B9F32" w14:textId="77777777" w:rsidR="00FD2879" w:rsidRPr="00FD2879" w:rsidRDefault="00FD2879" w:rsidP="00FD2879">
      <w:pPr>
        <w:pStyle w:val="Heading2"/>
      </w:pPr>
      <w:r w:rsidRPr="00FD2879">
        <w:lastRenderedPageBreak/>
        <w:t>Sources</w:t>
      </w:r>
    </w:p>
    <w:p w14:paraId="06872C51" w14:textId="77777777" w:rsidR="00FD2879" w:rsidRPr="00FD2879" w:rsidRDefault="00FD2879" w:rsidP="00FD2879">
      <w:pPr>
        <w:pStyle w:val="ListParagraph"/>
        <w:numPr>
          <w:ilvl w:val="0"/>
          <w:numId w:val="19"/>
        </w:numPr>
        <w:spacing w:before="0" w:after="0"/>
        <w:contextualSpacing/>
        <w:rPr>
          <w:rFonts w:ascii="Inter" w:eastAsia="Calibri" w:hAnsi="Inter" w:cs="Calibri"/>
          <w:sz w:val="22"/>
          <w:szCs w:val="22"/>
        </w:rPr>
      </w:pPr>
      <w:hyperlink r:id="rId12">
        <w:r w:rsidRPr="00FD2879">
          <w:rPr>
            <w:rStyle w:val="Hyperlink"/>
            <w:rFonts w:ascii="Inter" w:eastAsia="Calibri" w:hAnsi="Inter" w:cs="Calibri"/>
            <w:sz w:val="22"/>
            <w:szCs w:val="22"/>
          </w:rPr>
          <w:t>Inclusive vs. Exclusive Leadership: Understanding the Differences</w:t>
        </w:r>
      </w:hyperlink>
      <w:r w:rsidRPr="00FD2879">
        <w:rPr>
          <w:rFonts w:ascii="Inter" w:eastAsia="Calibri" w:hAnsi="Inter" w:cs="Calibri"/>
          <w:sz w:val="22"/>
          <w:szCs w:val="22"/>
        </w:rPr>
        <w:t xml:space="preserve"> SHRM, 2023</w:t>
      </w:r>
    </w:p>
    <w:p w14:paraId="0ABBC92A" w14:textId="77777777" w:rsidR="00FD2879" w:rsidRPr="00FD2879" w:rsidRDefault="00FD2879" w:rsidP="00FD2879">
      <w:pPr>
        <w:pStyle w:val="ListParagraph"/>
        <w:numPr>
          <w:ilvl w:val="0"/>
          <w:numId w:val="19"/>
        </w:numPr>
        <w:spacing w:before="0" w:after="0"/>
        <w:contextualSpacing/>
        <w:rPr>
          <w:rFonts w:ascii="Inter" w:eastAsia="Calibri" w:hAnsi="Inter" w:cs="Calibri"/>
          <w:sz w:val="22"/>
          <w:szCs w:val="22"/>
        </w:rPr>
      </w:pPr>
      <w:hyperlink r:id="rId13">
        <w:r w:rsidRPr="00FD2879">
          <w:rPr>
            <w:rStyle w:val="Hyperlink"/>
            <w:rFonts w:ascii="Inter" w:eastAsia="Calibri" w:hAnsi="Inter" w:cs="Calibri"/>
            <w:sz w:val="22"/>
            <w:szCs w:val="22"/>
          </w:rPr>
          <w:t>What makes an inclusive leader?</w:t>
        </w:r>
      </w:hyperlink>
      <w:r w:rsidRPr="00FD2879">
        <w:rPr>
          <w:rFonts w:ascii="Inter" w:eastAsia="Calibri" w:hAnsi="Inter" w:cs="Calibri"/>
          <w:sz w:val="22"/>
          <w:szCs w:val="22"/>
        </w:rPr>
        <w:t xml:space="preserve"> </w:t>
      </w:r>
      <w:proofErr w:type="spellStart"/>
      <w:r w:rsidRPr="00FD2879">
        <w:rPr>
          <w:rFonts w:ascii="Inter" w:eastAsia="Calibri" w:hAnsi="Inter" w:cs="Calibri"/>
          <w:sz w:val="22"/>
          <w:szCs w:val="22"/>
        </w:rPr>
        <w:t>BetterUp</w:t>
      </w:r>
      <w:proofErr w:type="spellEnd"/>
      <w:r w:rsidRPr="00FD2879">
        <w:rPr>
          <w:rFonts w:ascii="Inter" w:eastAsia="Calibri" w:hAnsi="Inter" w:cs="Calibri"/>
          <w:sz w:val="22"/>
          <w:szCs w:val="22"/>
        </w:rPr>
        <w:t xml:space="preserve">, </w:t>
      </w:r>
    </w:p>
    <w:p w14:paraId="61210A67" w14:textId="77777777" w:rsidR="00FD2879" w:rsidRPr="00FD2879" w:rsidRDefault="00FD2879" w:rsidP="00FD2879">
      <w:pPr>
        <w:pStyle w:val="ListParagraph"/>
        <w:numPr>
          <w:ilvl w:val="0"/>
          <w:numId w:val="19"/>
        </w:numPr>
        <w:spacing w:before="0" w:after="0"/>
        <w:contextualSpacing/>
        <w:rPr>
          <w:rFonts w:ascii="Inter" w:eastAsiaTheme="minorEastAsia" w:hAnsi="Inter"/>
          <w:sz w:val="22"/>
          <w:szCs w:val="22"/>
        </w:rPr>
      </w:pPr>
      <w:hyperlink r:id="rId14">
        <w:r w:rsidRPr="00FD2879">
          <w:rPr>
            <w:rStyle w:val="Hyperlink"/>
            <w:rFonts w:ascii="Inter" w:eastAsiaTheme="minorEastAsia" w:hAnsi="Inter"/>
            <w:sz w:val="22"/>
            <w:szCs w:val="22"/>
          </w:rPr>
          <w:t>Inclusive Leadership - Dr. Steven Jones</w:t>
        </w:r>
      </w:hyperlink>
      <w:r w:rsidRPr="00FD2879">
        <w:rPr>
          <w:rFonts w:ascii="Inter" w:eastAsiaTheme="minorEastAsia" w:hAnsi="Inter"/>
          <w:sz w:val="22"/>
          <w:szCs w:val="22"/>
        </w:rPr>
        <w:t xml:space="preserve"> Dr. Steven Jones Video</w:t>
      </w:r>
    </w:p>
    <w:p w14:paraId="4B98E975" w14:textId="77777777" w:rsidR="00FD2879" w:rsidRPr="00FD2879" w:rsidRDefault="00FD2879" w:rsidP="00FD2879">
      <w:pPr>
        <w:pStyle w:val="ListParagraph"/>
        <w:numPr>
          <w:ilvl w:val="0"/>
          <w:numId w:val="19"/>
        </w:numPr>
        <w:spacing w:before="0" w:after="0"/>
        <w:contextualSpacing/>
        <w:rPr>
          <w:rFonts w:ascii="Inter" w:eastAsiaTheme="minorEastAsia" w:hAnsi="Inter"/>
          <w:sz w:val="22"/>
          <w:szCs w:val="22"/>
        </w:rPr>
      </w:pPr>
      <w:hyperlink r:id="rId15">
        <w:r w:rsidRPr="00FD2879">
          <w:rPr>
            <w:rStyle w:val="Hyperlink"/>
            <w:rFonts w:ascii="Inter" w:eastAsiaTheme="minorEastAsia" w:hAnsi="Inter"/>
            <w:sz w:val="22"/>
            <w:szCs w:val="22"/>
          </w:rPr>
          <w:t>Leaking Talent</w:t>
        </w:r>
      </w:hyperlink>
      <w:r w:rsidRPr="00FD2879">
        <w:rPr>
          <w:rFonts w:ascii="Inter" w:eastAsiaTheme="minorEastAsia" w:hAnsi="Inter"/>
          <w:sz w:val="22"/>
          <w:szCs w:val="22"/>
        </w:rPr>
        <w:t xml:space="preserve"> Green 2.0 Report, 2019</w:t>
      </w:r>
    </w:p>
    <w:p w14:paraId="444117C1" w14:textId="77777777" w:rsidR="00FD2879" w:rsidRPr="00FD2879" w:rsidRDefault="00FD2879" w:rsidP="00FD2879">
      <w:pPr>
        <w:spacing w:after="0"/>
        <w:contextualSpacing/>
        <w:rPr>
          <w:rFonts w:ascii="Inter" w:eastAsiaTheme="minorEastAsia" w:hAnsi="Inter"/>
          <w:b/>
          <w:bCs/>
          <w:u w:val="single"/>
        </w:rPr>
      </w:pPr>
    </w:p>
    <w:p w14:paraId="10391052" w14:textId="77777777" w:rsidR="00FD2879" w:rsidRPr="00FD2879" w:rsidRDefault="00FD2879" w:rsidP="00FD2879">
      <w:pPr>
        <w:pStyle w:val="Heading2"/>
      </w:pPr>
      <w:r w:rsidRPr="00FD2879">
        <w:t>Additional Resources</w:t>
      </w:r>
    </w:p>
    <w:p w14:paraId="7833DF05" w14:textId="77777777" w:rsidR="00FD2879" w:rsidRPr="00FD2879" w:rsidRDefault="00FD2879" w:rsidP="00FD2879">
      <w:pPr>
        <w:rPr>
          <w:rFonts w:ascii="Inter" w:eastAsia="Calibri" w:hAnsi="Inter" w:cs="Calibri"/>
          <w:color w:val="000000" w:themeColor="text1"/>
        </w:rPr>
      </w:pPr>
      <w:r w:rsidRPr="00FD2879">
        <w:rPr>
          <w:rFonts w:ascii="Inter" w:eastAsia="Calibri" w:hAnsi="Inter" w:cs="Calibri"/>
          <w:color w:val="000000" w:themeColor="text1"/>
        </w:rPr>
        <w:t>Articles</w:t>
      </w:r>
    </w:p>
    <w:p w14:paraId="78FFBCB9" w14:textId="77777777" w:rsidR="00FD2879" w:rsidRPr="00FD2879" w:rsidRDefault="00FD2879" w:rsidP="00FD2879">
      <w:pPr>
        <w:pStyle w:val="ListParagraph"/>
        <w:numPr>
          <w:ilvl w:val="0"/>
          <w:numId w:val="19"/>
        </w:numPr>
        <w:spacing w:before="0" w:after="0"/>
        <w:contextualSpacing/>
        <w:rPr>
          <w:rFonts w:ascii="Inter" w:eastAsia="Calibri" w:hAnsi="Inter" w:cs="Calibri"/>
          <w:sz w:val="22"/>
          <w:szCs w:val="22"/>
        </w:rPr>
      </w:pPr>
      <w:hyperlink r:id="rId16">
        <w:r w:rsidRPr="00FD2879">
          <w:rPr>
            <w:rStyle w:val="Hyperlink"/>
            <w:rFonts w:ascii="Inter" w:eastAsia="Calibri" w:hAnsi="Inter" w:cs="Calibri"/>
            <w:sz w:val="22"/>
            <w:szCs w:val="22"/>
          </w:rPr>
          <w:t>The journey to becoming a more inclusive leader</w:t>
        </w:r>
      </w:hyperlink>
      <w:r w:rsidRPr="00FD2879">
        <w:rPr>
          <w:rFonts w:ascii="Inter" w:eastAsia="Calibri" w:hAnsi="Inter" w:cs="Calibri"/>
          <w:sz w:val="22"/>
          <w:szCs w:val="22"/>
        </w:rPr>
        <w:t xml:space="preserve"> Korn Ferry </w:t>
      </w:r>
    </w:p>
    <w:p w14:paraId="05F7F36E" w14:textId="77777777" w:rsidR="00FD2879" w:rsidRPr="00FD2879" w:rsidRDefault="00FD2879" w:rsidP="00FD2879">
      <w:pPr>
        <w:spacing w:after="0"/>
        <w:rPr>
          <w:rFonts w:ascii="Inter" w:eastAsia="Calibri" w:hAnsi="Inter" w:cs="Calibri"/>
        </w:rPr>
      </w:pPr>
    </w:p>
    <w:p w14:paraId="14427DEF" w14:textId="77777777" w:rsidR="00FD2879" w:rsidRPr="00FD2879" w:rsidRDefault="00FD2879" w:rsidP="00FD2879">
      <w:pPr>
        <w:rPr>
          <w:rFonts w:ascii="Inter" w:eastAsia="Calibri" w:hAnsi="Inter" w:cs="Calibri"/>
          <w:color w:val="000000" w:themeColor="text1"/>
        </w:rPr>
      </w:pPr>
      <w:r w:rsidRPr="00FD2879">
        <w:rPr>
          <w:rFonts w:ascii="Inter" w:eastAsia="Calibri" w:hAnsi="Inter" w:cs="Calibri"/>
          <w:color w:val="000000" w:themeColor="text1"/>
        </w:rPr>
        <w:t xml:space="preserve">TREC </w:t>
      </w:r>
    </w:p>
    <w:p w14:paraId="55E5EB6D" w14:textId="77777777" w:rsidR="00FD2879" w:rsidRPr="00FD2879" w:rsidRDefault="00FD2879" w:rsidP="00FD2879">
      <w:pPr>
        <w:pStyle w:val="ListParagraph"/>
        <w:numPr>
          <w:ilvl w:val="0"/>
          <w:numId w:val="18"/>
        </w:numPr>
        <w:spacing w:before="0"/>
        <w:contextualSpacing/>
        <w:rPr>
          <w:rFonts w:ascii="Inter" w:eastAsia="Calibri" w:hAnsi="Inter" w:cs="Calibri"/>
          <w:sz w:val="22"/>
          <w:szCs w:val="22"/>
        </w:rPr>
      </w:pPr>
      <w:hyperlink r:id="rId17">
        <w:r w:rsidRPr="00FD2879">
          <w:rPr>
            <w:rStyle w:val="Hyperlink"/>
            <w:rFonts w:ascii="Inter" w:eastAsia="Calibri" w:hAnsi="Inter" w:cs="Calibri"/>
            <w:sz w:val="22"/>
            <w:szCs w:val="22"/>
          </w:rPr>
          <w:t>Developing an Inclusive Culture</w:t>
        </w:r>
      </w:hyperlink>
      <w:r w:rsidRPr="00FD2879">
        <w:rPr>
          <w:rFonts w:ascii="Inter" w:eastAsia="Calibri" w:hAnsi="Inter" w:cs="Calibri"/>
          <w:sz w:val="22"/>
          <w:szCs w:val="22"/>
        </w:rPr>
        <w:t>55-min webinar</w:t>
      </w:r>
    </w:p>
    <w:p w14:paraId="708597E0" w14:textId="77777777" w:rsidR="00FD2879" w:rsidRPr="00FD2879" w:rsidRDefault="00FD2879" w:rsidP="00FD2879">
      <w:pPr>
        <w:pStyle w:val="ListParagraph"/>
        <w:numPr>
          <w:ilvl w:val="1"/>
          <w:numId w:val="18"/>
        </w:numPr>
        <w:spacing w:before="0"/>
        <w:contextualSpacing/>
        <w:rPr>
          <w:rFonts w:ascii="Inter" w:eastAsia="Calibri" w:hAnsi="Inter" w:cs="Calibri"/>
          <w:sz w:val="22"/>
          <w:szCs w:val="22"/>
        </w:rPr>
      </w:pPr>
      <w:hyperlink r:id="rId18">
        <w:r w:rsidRPr="00FD2879">
          <w:rPr>
            <w:rStyle w:val="Hyperlink"/>
            <w:rFonts w:ascii="Inter" w:eastAsia="Calibri" w:hAnsi="Inter" w:cs="Calibri"/>
            <w:sz w:val="22"/>
            <w:szCs w:val="22"/>
          </w:rPr>
          <w:t>Webinar Guide,</w:t>
        </w:r>
      </w:hyperlink>
      <w:r w:rsidRPr="00FD2879">
        <w:rPr>
          <w:rFonts w:ascii="Inter" w:eastAsia="Calibri" w:hAnsi="Inter" w:cs="Calibri"/>
          <w:sz w:val="22"/>
          <w:szCs w:val="22"/>
        </w:rPr>
        <w:t xml:space="preserve"> worksheet</w:t>
      </w:r>
    </w:p>
    <w:p w14:paraId="50206010" w14:textId="77777777" w:rsidR="00FD2879" w:rsidRPr="00FD2879" w:rsidRDefault="00FD2879" w:rsidP="00FD2879">
      <w:pPr>
        <w:pStyle w:val="ListParagraph"/>
        <w:numPr>
          <w:ilvl w:val="0"/>
          <w:numId w:val="18"/>
        </w:numPr>
        <w:spacing w:before="0"/>
        <w:contextualSpacing/>
        <w:rPr>
          <w:rFonts w:ascii="Inter" w:eastAsia="Calibri" w:hAnsi="Inter" w:cs="Calibri"/>
          <w:sz w:val="22"/>
          <w:szCs w:val="22"/>
        </w:rPr>
      </w:pPr>
      <w:hyperlink r:id="rId19">
        <w:r w:rsidRPr="00FD2879">
          <w:rPr>
            <w:rStyle w:val="Hyperlink"/>
            <w:rFonts w:ascii="Inter" w:eastAsia="Calibri" w:hAnsi="Inter" w:cs="Calibri"/>
            <w:sz w:val="22"/>
            <w:szCs w:val="22"/>
          </w:rPr>
          <w:t>Accessibility and Inclusivity in the Workplace</w:t>
        </w:r>
      </w:hyperlink>
      <w:r w:rsidRPr="00FD2879">
        <w:rPr>
          <w:rFonts w:ascii="Inter" w:eastAsia="Calibri" w:hAnsi="Inter" w:cs="Calibri"/>
          <w:sz w:val="22"/>
          <w:szCs w:val="22"/>
        </w:rPr>
        <w:t xml:space="preserve"> resource</w:t>
      </w:r>
    </w:p>
    <w:p w14:paraId="0512310A" w14:textId="77777777" w:rsidR="00FD2879" w:rsidRPr="00FD2879" w:rsidRDefault="00FD2879" w:rsidP="00FD2879">
      <w:pPr>
        <w:pStyle w:val="ListParagraph"/>
        <w:numPr>
          <w:ilvl w:val="0"/>
          <w:numId w:val="18"/>
        </w:numPr>
        <w:spacing w:before="0"/>
        <w:contextualSpacing/>
        <w:rPr>
          <w:rFonts w:ascii="Inter" w:eastAsia="Calibri" w:hAnsi="Inter" w:cs="Calibri"/>
          <w:sz w:val="22"/>
          <w:szCs w:val="22"/>
        </w:rPr>
      </w:pPr>
      <w:hyperlink r:id="rId20">
        <w:r w:rsidRPr="00FD2879">
          <w:rPr>
            <w:rStyle w:val="Hyperlink"/>
            <w:rFonts w:ascii="Inter" w:eastAsia="Calibri" w:hAnsi="Inter" w:cs="Calibri"/>
            <w:sz w:val="22"/>
            <w:szCs w:val="22"/>
          </w:rPr>
          <w:t>Building Engaged Virtual and Hybrid Teams: Communication Practices and Strategies</w:t>
        </w:r>
      </w:hyperlink>
      <w:r w:rsidRPr="00FD2879">
        <w:rPr>
          <w:rFonts w:ascii="Inter" w:eastAsia="Calibri" w:hAnsi="Inter" w:cs="Calibri"/>
          <w:sz w:val="22"/>
          <w:szCs w:val="22"/>
        </w:rPr>
        <w:t xml:space="preserve"> 60-min webinar</w:t>
      </w:r>
    </w:p>
    <w:p w14:paraId="7BF34272" w14:textId="77777777" w:rsidR="00FD2879" w:rsidRPr="00FD2879" w:rsidRDefault="00FD2879" w:rsidP="00FD2879">
      <w:pPr>
        <w:rPr>
          <w:rFonts w:ascii="Inter" w:hAnsi="Inter"/>
        </w:rPr>
      </w:pPr>
    </w:p>
    <w:sectPr w:rsidR="00FD2879" w:rsidRPr="00FD2879" w:rsidSect="00A75BD4">
      <w:headerReference w:type="default" r:id="rId21"/>
      <w:footerReference w:type="even" r:id="rId22"/>
      <w:footerReference w:type="default" r:id="rId23"/>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8C58" w14:textId="77777777" w:rsidR="002F0AD7" w:rsidRDefault="002F0AD7">
      <w:r>
        <w:separator/>
      </w:r>
    </w:p>
  </w:endnote>
  <w:endnote w:type="continuationSeparator" w:id="0">
    <w:p w14:paraId="7C1CE4A2" w14:textId="77777777" w:rsidR="002F0AD7" w:rsidRDefault="002F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6C2893AE"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B66834"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5ABA68BE"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3C512E45"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4B694" w14:textId="77777777" w:rsidR="002F0AD7" w:rsidRDefault="002F0AD7">
      <w:r>
        <w:separator/>
      </w:r>
    </w:p>
  </w:footnote>
  <w:footnote w:type="continuationSeparator" w:id="0">
    <w:p w14:paraId="5140D806" w14:textId="77777777" w:rsidR="002F0AD7" w:rsidRDefault="002F0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6B32"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371B8E6F" wp14:editId="37340CC5">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62DAB03D" wp14:editId="7AA809B8">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9D7D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AB03D"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1B89D7D3" w14:textId="77777777" w:rsidR="00807C30" w:rsidRPr="00D25FDC" w:rsidRDefault="00807C30" w:rsidP="00D25FDC">
                    <w:pPr>
                      <w:pStyle w:val="SidebarVertical"/>
                      <w:rPr>
                        <w:spacing w:val="-2"/>
                      </w:rPr>
                    </w:pPr>
                    <w:r w:rsidRPr="00D25FDC">
                      <w:t>TREC</w:t>
                    </w:r>
                    <w:r w:rsidRPr="00D25FDC">
                      <w:rPr>
                        <w:spacing w:val="42"/>
                      </w:rPr>
                      <w:t xml:space="preserve"> </w:t>
                    </w:r>
                    <w:r w:rsidRPr="00D25FDC">
                      <w:t>DIVERSITY,</w:t>
                    </w:r>
                    <w:r w:rsidRPr="00D25FDC">
                      <w:rPr>
                        <w:spacing w:val="41"/>
                      </w:rPr>
                      <w:t xml:space="preserve"> </w:t>
                    </w:r>
                    <w:r w:rsidRPr="00D25FDC">
                      <w:t>EQUITY,</w:t>
                    </w:r>
                    <w:r w:rsidRPr="00D25FDC">
                      <w:rPr>
                        <w:spacing w:val="41"/>
                      </w:rPr>
                      <w:t xml:space="preserve"> </w:t>
                    </w:r>
                    <w:r w:rsidRPr="00D25FDC">
                      <w:t>AND</w:t>
                    </w:r>
                    <w:r w:rsidRPr="00D25FDC">
                      <w:rPr>
                        <w:spacing w:val="44"/>
                      </w:rPr>
                      <w:t xml:space="preserve"> </w:t>
                    </w:r>
                    <w:r w:rsidRPr="00D25FDC">
                      <w:t>INCLUSION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238736"/>
    <w:multiLevelType w:val="hybridMultilevel"/>
    <w:tmpl w:val="D068CE3C"/>
    <w:lvl w:ilvl="0" w:tplc="47D65BCE">
      <w:start w:val="1"/>
      <w:numFmt w:val="bullet"/>
      <w:lvlText w:val=""/>
      <w:lvlJc w:val="left"/>
      <w:pPr>
        <w:ind w:left="720" w:hanging="360"/>
      </w:pPr>
      <w:rPr>
        <w:rFonts w:ascii="Symbol" w:hAnsi="Symbol" w:hint="default"/>
      </w:rPr>
    </w:lvl>
    <w:lvl w:ilvl="1" w:tplc="4CA6D8E4">
      <w:start w:val="1"/>
      <w:numFmt w:val="bullet"/>
      <w:lvlText w:val="o"/>
      <w:lvlJc w:val="left"/>
      <w:pPr>
        <w:ind w:left="1440" w:hanging="360"/>
      </w:pPr>
      <w:rPr>
        <w:rFonts w:ascii="Courier New" w:hAnsi="Courier New" w:hint="default"/>
      </w:rPr>
    </w:lvl>
    <w:lvl w:ilvl="2" w:tplc="528EA77E">
      <w:start w:val="1"/>
      <w:numFmt w:val="bullet"/>
      <w:lvlText w:val=""/>
      <w:lvlJc w:val="left"/>
      <w:pPr>
        <w:ind w:left="2160" w:hanging="360"/>
      </w:pPr>
      <w:rPr>
        <w:rFonts w:ascii="Wingdings" w:hAnsi="Wingdings" w:hint="default"/>
      </w:rPr>
    </w:lvl>
    <w:lvl w:ilvl="3" w:tplc="08E80198">
      <w:start w:val="1"/>
      <w:numFmt w:val="bullet"/>
      <w:lvlText w:val=""/>
      <w:lvlJc w:val="left"/>
      <w:pPr>
        <w:ind w:left="2880" w:hanging="360"/>
      </w:pPr>
      <w:rPr>
        <w:rFonts w:ascii="Symbol" w:hAnsi="Symbol" w:hint="default"/>
      </w:rPr>
    </w:lvl>
    <w:lvl w:ilvl="4" w:tplc="A43E8F42">
      <w:start w:val="1"/>
      <w:numFmt w:val="bullet"/>
      <w:lvlText w:val="o"/>
      <w:lvlJc w:val="left"/>
      <w:pPr>
        <w:ind w:left="3600" w:hanging="360"/>
      </w:pPr>
      <w:rPr>
        <w:rFonts w:ascii="Courier New" w:hAnsi="Courier New" w:hint="default"/>
      </w:rPr>
    </w:lvl>
    <w:lvl w:ilvl="5" w:tplc="62582994">
      <w:start w:val="1"/>
      <w:numFmt w:val="bullet"/>
      <w:lvlText w:val=""/>
      <w:lvlJc w:val="left"/>
      <w:pPr>
        <w:ind w:left="4320" w:hanging="360"/>
      </w:pPr>
      <w:rPr>
        <w:rFonts w:ascii="Wingdings" w:hAnsi="Wingdings" w:hint="default"/>
      </w:rPr>
    </w:lvl>
    <w:lvl w:ilvl="6" w:tplc="68CCBAE4">
      <w:start w:val="1"/>
      <w:numFmt w:val="bullet"/>
      <w:lvlText w:val=""/>
      <w:lvlJc w:val="left"/>
      <w:pPr>
        <w:ind w:left="5040" w:hanging="360"/>
      </w:pPr>
      <w:rPr>
        <w:rFonts w:ascii="Symbol" w:hAnsi="Symbol" w:hint="default"/>
      </w:rPr>
    </w:lvl>
    <w:lvl w:ilvl="7" w:tplc="66C27E74">
      <w:start w:val="1"/>
      <w:numFmt w:val="bullet"/>
      <w:lvlText w:val="o"/>
      <w:lvlJc w:val="left"/>
      <w:pPr>
        <w:ind w:left="5760" w:hanging="360"/>
      </w:pPr>
      <w:rPr>
        <w:rFonts w:ascii="Courier New" w:hAnsi="Courier New" w:hint="default"/>
      </w:rPr>
    </w:lvl>
    <w:lvl w:ilvl="8" w:tplc="A028A342">
      <w:start w:val="1"/>
      <w:numFmt w:val="bullet"/>
      <w:lvlText w:val=""/>
      <w:lvlJc w:val="left"/>
      <w:pPr>
        <w:ind w:left="6480" w:hanging="360"/>
      </w:pPr>
      <w:rPr>
        <w:rFonts w:ascii="Wingdings" w:hAnsi="Wingdings" w:hint="default"/>
      </w:r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B6395B"/>
    <w:multiLevelType w:val="hybridMultilevel"/>
    <w:tmpl w:val="BE7E9868"/>
    <w:lvl w:ilvl="0" w:tplc="54166016">
      <w:start w:val="1"/>
      <w:numFmt w:val="decimal"/>
      <w:lvlText w:val="%1."/>
      <w:lvlJc w:val="left"/>
      <w:pPr>
        <w:ind w:left="720" w:hanging="360"/>
      </w:pPr>
    </w:lvl>
    <w:lvl w:ilvl="1" w:tplc="8A066C46">
      <w:start w:val="1"/>
      <w:numFmt w:val="lowerLetter"/>
      <w:lvlText w:val="%2."/>
      <w:lvlJc w:val="left"/>
      <w:pPr>
        <w:ind w:left="1440" w:hanging="360"/>
      </w:pPr>
    </w:lvl>
    <w:lvl w:ilvl="2" w:tplc="2A4E6088">
      <w:start w:val="1"/>
      <w:numFmt w:val="lowerRoman"/>
      <w:lvlText w:val="%3."/>
      <w:lvlJc w:val="right"/>
      <w:pPr>
        <w:ind w:left="2160" w:hanging="180"/>
      </w:pPr>
    </w:lvl>
    <w:lvl w:ilvl="3" w:tplc="D2A8FCFC">
      <w:start w:val="1"/>
      <w:numFmt w:val="decimal"/>
      <w:lvlText w:val="%4."/>
      <w:lvlJc w:val="left"/>
      <w:pPr>
        <w:ind w:left="2880" w:hanging="360"/>
      </w:pPr>
    </w:lvl>
    <w:lvl w:ilvl="4" w:tplc="15CEF6E6">
      <w:start w:val="1"/>
      <w:numFmt w:val="lowerLetter"/>
      <w:lvlText w:val="%5."/>
      <w:lvlJc w:val="left"/>
      <w:pPr>
        <w:ind w:left="3600" w:hanging="360"/>
      </w:pPr>
    </w:lvl>
    <w:lvl w:ilvl="5" w:tplc="5EFC4CB2">
      <w:start w:val="1"/>
      <w:numFmt w:val="lowerRoman"/>
      <w:lvlText w:val="%6."/>
      <w:lvlJc w:val="right"/>
      <w:pPr>
        <w:ind w:left="4320" w:hanging="180"/>
      </w:pPr>
    </w:lvl>
    <w:lvl w:ilvl="6" w:tplc="DF4C17A2">
      <w:start w:val="1"/>
      <w:numFmt w:val="decimal"/>
      <w:lvlText w:val="%7."/>
      <w:lvlJc w:val="left"/>
      <w:pPr>
        <w:ind w:left="5040" w:hanging="360"/>
      </w:pPr>
    </w:lvl>
    <w:lvl w:ilvl="7" w:tplc="F0D823EA">
      <w:start w:val="1"/>
      <w:numFmt w:val="lowerLetter"/>
      <w:lvlText w:val="%8."/>
      <w:lvlJc w:val="left"/>
      <w:pPr>
        <w:ind w:left="5760" w:hanging="360"/>
      </w:pPr>
    </w:lvl>
    <w:lvl w:ilvl="8" w:tplc="46C0BAEE">
      <w:start w:val="1"/>
      <w:numFmt w:val="lowerRoman"/>
      <w:lvlText w:val="%9."/>
      <w:lvlJc w:val="right"/>
      <w:pPr>
        <w:ind w:left="6480" w:hanging="180"/>
      </w:pPr>
    </w:lvl>
  </w:abstractNum>
  <w:abstractNum w:abstractNumId="13" w15:restartNumberingAfterBreak="0">
    <w:nsid w:val="358C6567"/>
    <w:multiLevelType w:val="hybridMultilevel"/>
    <w:tmpl w:val="EB966CE2"/>
    <w:lvl w:ilvl="0" w:tplc="A59E3AA8">
      <w:start w:val="1"/>
      <w:numFmt w:val="bullet"/>
      <w:lvlText w:val=""/>
      <w:lvlJc w:val="left"/>
      <w:pPr>
        <w:ind w:left="720" w:hanging="360"/>
      </w:pPr>
      <w:rPr>
        <w:rFonts w:ascii="Symbol" w:hAnsi="Symbol" w:hint="default"/>
      </w:rPr>
    </w:lvl>
    <w:lvl w:ilvl="1" w:tplc="88EC4304">
      <w:start w:val="1"/>
      <w:numFmt w:val="bullet"/>
      <w:lvlText w:val="o"/>
      <w:lvlJc w:val="left"/>
      <w:pPr>
        <w:ind w:left="1440" w:hanging="360"/>
      </w:pPr>
      <w:rPr>
        <w:rFonts w:ascii="Courier New" w:hAnsi="Courier New" w:hint="default"/>
      </w:rPr>
    </w:lvl>
    <w:lvl w:ilvl="2" w:tplc="784A26A4">
      <w:start w:val="1"/>
      <w:numFmt w:val="bullet"/>
      <w:lvlText w:val=""/>
      <w:lvlJc w:val="left"/>
      <w:pPr>
        <w:ind w:left="2160" w:hanging="360"/>
      </w:pPr>
      <w:rPr>
        <w:rFonts w:ascii="Wingdings" w:hAnsi="Wingdings" w:hint="default"/>
      </w:rPr>
    </w:lvl>
    <w:lvl w:ilvl="3" w:tplc="BFCA1D76">
      <w:start w:val="1"/>
      <w:numFmt w:val="bullet"/>
      <w:lvlText w:val=""/>
      <w:lvlJc w:val="left"/>
      <w:pPr>
        <w:ind w:left="2880" w:hanging="360"/>
      </w:pPr>
      <w:rPr>
        <w:rFonts w:ascii="Symbol" w:hAnsi="Symbol" w:hint="default"/>
      </w:rPr>
    </w:lvl>
    <w:lvl w:ilvl="4" w:tplc="8F6EDD96">
      <w:start w:val="1"/>
      <w:numFmt w:val="bullet"/>
      <w:lvlText w:val="o"/>
      <w:lvlJc w:val="left"/>
      <w:pPr>
        <w:ind w:left="3600" w:hanging="360"/>
      </w:pPr>
      <w:rPr>
        <w:rFonts w:ascii="Courier New" w:hAnsi="Courier New" w:hint="default"/>
      </w:rPr>
    </w:lvl>
    <w:lvl w:ilvl="5" w:tplc="5212F952">
      <w:start w:val="1"/>
      <w:numFmt w:val="bullet"/>
      <w:lvlText w:val=""/>
      <w:lvlJc w:val="left"/>
      <w:pPr>
        <w:ind w:left="4320" w:hanging="360"/>
      </w:pPr>
      <w:rPr>
        <w:rFonts w:ascii="Wingdings" w:hAnsi="Wingdings" w:hint="default"/>
      </w:rPr>
    </w:lvl>
    <w:lvl w:ilvl="6" w:tplc="4B4892DC">
      <w:start w:val="1"/>
      <w:numFmt w:val="bullet"/>
      <w:lvlText w:val=""/>
      <w:lvlJc w:val="left"/>
      <w:pPr>
        <w:ind w:left="5040" w:hanging="360"/>
      </w:pPr>
      <w:rPr>
        <w:rFonts w:ascii="Symbol" w:hAnsi="Symbol" w:hint="default"/>
      </w:rPr>
    </w:lvl>
    <w:lvl w:ilvl="7" w:tplc="7578E114">
      <w:start w:val="1"/>
      <w:numFmt w:val="bullet"/>
      <w:lvlText w:val="o"/>
      <w:lvlJc w:val="left"/>
      <w:pPr>
        <w:ind w:left="5760" w:hanging="360"/>
      </w:pPr>
      <w:rPr>
        <w:rFonts w:ascii="Courier New" w:hAnsi="Courier New" w:hint="default"/>
      </w:rPr>
    </w:lvl>
    <w:lvl w:ilvl="8" w:tplc="64C42712">
      <w:start w:val="1"/>
      <w:numFmt w:val="bullet"/>
      <w:lvlText w:val=""/>
      <w:lvlJc w:val="left"/>
      <w:pPr>
        <w:ind w:left="6480" w:hanging="360"/>
      </w:pPr>
      <w:rPr>
        <w:rFonts w:ascii="Wingdings" w:hAnsi="Wingdings" w:hint="default"/>
      </w:rPr>
    </w:lvl>
  </w:abstractNum>
  <w:abstractNum w:abstractNumId="1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4D79BFC3"/>
    <w:multiLevelType w:val="hybridMultilevel"/>
    <w:tmpl w:val="417E1300"/>
    <w:lvl w:ilvl="0" w:tplc="661E0A40">
      <w:start w:val="1"/>
      <w:numFmt w:val="bullet"/>
      <w:lvlText w:val=""/>
      <w:lvlJc w:val="left"/>
      <w:pPr>
        <w:ind w:left="720" w:hanging="360"/>
      </w:pPr>
      <w:rPr>
        <w:rFonts w:ascii="Symbol" w:hAnsi="Symbol" w:hint="default"/>
      </w:rPr>
    </w:lvl>
    <w:lvl w:ilvl="1" w:tplc="81365B56">
      <w:start w:val="1"/>
      <w:numFmt w:val="bullet"/>
      <w:lvlText w:val="o"/>
      <w:lvlJc w:val="left"/>
      <w:pPr>
        <w:ind w:left="1440" w:hanging="360"/>
      </w:pPr>
      <w:rPr>
        <w:rFonts w:ascii="Courier New" w:hAnsi="Courier New" w:hint="default"/>
      </w:rPr>
    </w:lvl>
    <w:lvl w:ilvl="2" w:tplc="7680A166">
      <w:start w:val="1"/>
      <w:numFmt w:val="bullet"/>
      <w:lvlText w:val=""/>
      <w:lvlJc w:val="left"/>
      <w:pPr>
        <w:ind w:left="2160" w:hanging="360"/>
      </w:pPr>
      <w:rPr>
        <w:rFonts w:ascii="Wingdings" w:hAnsi="Wingdings" w:hint="default"/>
      </w:rPr>
    </w:lvl>
    <w:lvl w:ilvl="3" w:tplc="6F16127C">
      <w:start w:val="1"/>
      <w:numFmt w:val="bullet"/>
      <w:lvlText w:val=""/>
      <w:lvlJc w:val="left"/>
      <w:pPr>
        <w:ind w:left="2880" w:hanging="360"/>
      </w:pPr>
      <w:rPr>
        <w:rFonts w:ascii="Symbol" w:hAnsi="Symbol" w:hint="default"/>
      </w:rPr>
    </w:lvl>
    <w:lvl w:ilvl="4" w:tplc="8DE4F726">
      <w:start w:val="1"/>
      <w:numFmt w:val="bullet"/>
      <w:lvlText w:val="o"/>
      <w:lvlJc w:val="left"/>
      <w:pPr>
        <w:ind w:left="3600" w:hanging="360"/>
      </w:pPr>
      <w:rPr>
        <w:rFonts w:ascii="Courier New" w:hAnsi="Courier New" w:hint="default"/>
      </w:rPr>
    </w:lvl>
    <w:lvl w:ilvl="5" w:tplc="EE9A4CBC">
      <w:start w:val="1"/>
      <w:numFmt w:val="bullet"/>
      <w:lvlText w:val=""/>
      <w:lvlJc w:val="left"/>
      <w:pPr>
        <w:ind w:left="4320" w:hanging="360"/>
      </w:pPr>
      <w:rPr>
        <w:rFonts w:ascii="Wingdings" w:hAnsi="Wingdings" w:hint="default"/>
      </w:rPr>
    </w:lvl>
    <w:lvl w:ilvl="6" w:tplc="1D6C1036">
      <w:start w:val="1"/>
      <w:numFmt w:val="bullet"/>
      <w:lvlText w:val=""/>
      <w:lvlJc w:val="left"/>
      <w:pPr>
        <w:ind w:left="5040" w:hanging="360"/>
      </w:pPr>
      <w:rPr>
        <w:rFonts w:ascii="Symbol" w:hAnsi="Symbol" w:hint="default"/>
      </w:rPr>
    </w:lvl>
    <w:lvl w:ilvl="7" w:tplc="51604BCA">
      <w:start w:val="1"/>
      <w:numFmt w:val="bullet"/>
      <w:lvlText w:val="o"/>
      <w:lvlJc w:val="left"/>
      <w:pPr>
        <w:ind w:left="5760" w:hanging="360"/>
      </w:pPr>
      <w:rPr>
        <w:rFonts w:ascii="Courier New" w:hAnsi="Courier New" w:hint="default"/>
      </w:rPr>
    </w:lvl>
    <w:lvl w:ilvl="8" w:tplc="1B3EA17A">
      <w:start w:val="1"/>
      <w:numFmt w:val="bullet"/>
      <w:lvlText w:val=""/>
      <w:lvlJc w:val="left"/>
      <w:pPr>
        <w:ind w:left="6480" w:hanging="360"/>
      </w:pPr>
      <w:rPr>
        <w:rFonts w:ascii="Wingdings" w:hAnsi="Wingdings" w:hint="default"/>
      </w:rPr>
    </w:lvl>
  </w:abstractNum>
  <w:abstractNum w:abstractNumId="16"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873B9F"/>
    <w:multiLevelType w:val="hybridMultilevel"/>
    <w:tmpl w:val="EBEE9D5E"/>
    <w:lvl w:ilvl="0" w:tplc="CD363142">
      <w:start w:val="1"/>
      <w:numFmt w:val="bullet"/>
      <w:lvlText w:val=""/>
      <w:lvlJc w:val="left"/>
      <w:pPr>
        <w:ind w:left="720" w:hanging="360"/>
      </w:pPr>
      <w:rPr>
        <w:rFonts w:ascii="Symbol" w:hAnsi="Symbol" w:hint="default"/>
      </w:rPr>
    </w:lvl>
    <w:lvl w:ilvl="1" w:tplc="11E4D12C">
      <w:start w:val="1"/>
      <w:numFmt w:val="bullet"/>
      <w:lvlText w:val="o"/>
      <w:lvlJc w:val="left"/>
      <w:pPr>
        <w:ind w:left="1440" w:hanging="360"/>
      </w:pPr>
      <w:rPr>
        <w:rFonts w:ascii="Courier New" w:hAnsi="Courier New" w:hint="default"/>
      </w:rPr>
    </w:lvl>
    <w:lvl w:ilvl="2" w:tplc="262A9744">
      <w:start w:val="1"/>
      <w:numFmt w:val="bullet"/>
      <w:lvlText w:val=""/>
      <w:lvlJc w:val="left"/>
      <w:pPr>
        <w:ind w:left="2160" w:hanging="360"/>
      </w:pPr>
      <w:rPr>
        <w:rFonts w:ascii="Wingdings" w:hAnsi="Wingdings" w:hint="default"/>
      </w:rPr>
    </w:lvl>
    <w:lvl w:ilvl="3" w:tplc="8EC80D46">
      <w:start w:val="1"/>
      <w:numFmt w:val="bullet"/>
      <w:lvlText w:val=""/>
      <w:lvlJc w:val="left"/>
      <w:pPr>
        <w:ind w:left="2880" w:hanging="360"/>
      </w:pPr>
      <w:rPr>
        <w:rFonts w:ascii="Symbol" w:hAnsi="Symbol" w:hint="default"/>
      </w:rPr>
    </w:lvl>
    <w:lvl w:ilvl="4" w:tplc="B93821DA">
      <w:start w:val="1"/>
      <w:numFmt w:val="bullet"/>
      <w:lvlText w:val="o"/>
      <w:lvlJc w:val="left"/>
      <w:pPr>
        <w:ind w:left="3600" w:hanging="360"/>
      </w:pPr>
      <w:rPr>
        <w:rFonts w:ascii="Courier New" w:hAnsi="Courier New" w:hint="default"/>
      </w:rPr>
    </w:lvl>
    <w:lvl w:ilvl="5" w:tplc="FC226216">
      <w:start w:val="1"/>
      <w:numFmt w:val="bullet"/>
      <w:lvlText w:val=""/>
      <w:lvlJc w:val="left"/>
      <w:pPr>
        <w:ind w:left="4320" w:hanging="360"/>
      </w:pPr>
      <w:rPr>
        <w:rFonts w:ascii="Wingdings" w:hAnsi="Wingdings" w:hint="default"/>
      </w:rPr>
    </w:lvl>
    <w:lvl w:ilvl="6" w:tplc="54860588">
      <w:start w:val="1"/>
      <w:numFmt w:val="bullet"/>
      <w:lvlText w:val=""/>
      <w:lvlJc w:val="left"/>
      <w:pPr>
        <w:ind w:left="5040" w:hanging="360"/>
      </w:pPr>
      <w:rPr>
        <w:rFonts w:ascii="Symbol" w:hAnsi="Symbol" w:hint="default"/>
      </w:rPr>
    </w:lvl>
    <w:lvl w:ilvl="7" w:tplc="B686C56C">
      <w:start w:val="1"/>
      <w:numFmt w:val="bullet"/>
      <w:lvlText w:val="o"/>
      <w:lvlJc w:val="left"/>
      <w:pPr>
        <w:ind w:left="5760" w:hanging="360"/>
      </w:pPr>
      <w:rPr>
        <w:rFonts w:ascii="Courier New" w:hAnsi="Courier New" w:hint="default"/>
      </w:rPr>
    </w:lvl>
    <w:lvl w:ilvl="8" w:tplc="42401568">
      <w:start w:val="1"/>
      <w:numFmt w:val="bullet"/>
      <w:lvlText w:val=""/>
      <w:lvlJc w:val="left"/>
      <w:pPr>
        <w:ind w:left="6480" w:hanging="360"/>
      </w:pPr>
      <w:rPr>
        <w:rFonts w:ascii="Wingdings" w:hAnsi="Wingdings" w:hint="default"/>
      </w:rPr>
    </w:lvl>
  </w:abstractNum>
  <w:abstractNum w:abstractNumId="1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762CDD64"/>
    <w:multiLevelType w:val="hybridMultilevel"/>
    <w:tmpl w:val="A3904726"/>
    <w:lvl w:ilvl="0" w:tplc="DC82026C">
      <w:start w:val="1"/>
      <w:numFmt w:val="decimal"/>
      <w:lvlText w:val="%1."/>
      <w:lvlJc w:val="left"/>
      <w:pPr>
        <w:ind w:left="720" w:hanging="360"/>
      </w:pPr>
    </w:lvl>
    <w:lvl w:ilvl="1" w:tplc="3F10D6BA">
      <w:start w:val="1"/>
      <w:numFmt w:val="lowerLetter"/>
      <w:lvlText w:val="%2."/>
      <w:lvlJc w:val="left"/>
      <w:pPr>
        <w:ind w:left="1440" w:hanging="360"/>
      </w:pPr>
    </w:lvl>
    <w:lvl w:ilvl="2" w:tplc="29A05B2E">
      <w:start w:val="1"/>
      <w:numFmt w:val="lowerRoman"/>
      <w:lvlText w:val="%3."/>
      <w:lvlJc w:val="right"/>
      <w:pPr>
        <w:ind w:left="2160" w:hanging="180"/>
      </w:pPr>
    </w:lvl>
    <w:lvl w:ilvl="3" w:tplc="4C6A030A">
      <w:start w:val="1"/>
      <w:numFmt w:val="decimal"/>
      <w:lvlText w:val="%4."/>
      <w:lvlJc w:val="left"/>
      <w:pPr>
        <w:ind w:left="2880" w:hanging="360"/>
      </w:pPr>
    </w:lvl>
    <w:lvl w:ilvl="4" w:tplc="095C6980">
      <w:start w:val="1"/>
      <w:numFmt w:val="lowerLetter"/>
      <w:lvlText w:val="%5."/>
      <w:lvlJc w:val="left"/>
      <w:pPr>
        <w:ind w:left="3600" w:hanging="360"/>
      </w:pPr>
    </w:lvl>
    <w:lvl w:ilvl="5" w:tplc="E44CF28C">
      <w:start w:val="1"/>
      <w:numFmt w:val="lowerRoman"/>
      <w:lvlText w:val="%6."/>
      <w:lvlJc w:val="right"/>
      <w:pPr>
        <w:ind w:left="4320" w:hanging="180"/>
      </w:pPr>
    </w:lvl>
    <w:lvl w:ilvl="6" w:tplc="9FDC6AC8">
      <w:start w:val="1"/>
      <w:numFmt w:val="decimal"/>
      <w:lvlText w:val="%7."/>
      <w:lvlJc w:val="left"/>
      <w:pPr>
        <w:ind w:left="5040" w:hanging="360"/>
      </w:pPr>
    </w:lvl>
    <w:lvl w:ilvl="7" w:tplc="FAFEA2E8">
      <w:start w:val="1"/>
      <w:numFmt w:val="lowerLetter"/>
      <w:lvlText w:val="%8."/>
      <w:lvlJc w:val="left"/>
      <w:pPr>
        <w:ind w:left="5760" w:hanging="360"/>
      </w:pPr>
    </w:lvl>
    <w:lvl w:ilvl="8" w:tplc="3184EB34">
      <w:start w:val="1"/>
      <w:numFmt w:val="lowerRoman"/>
      <w:lvlText w:val="%9."/>
      <w:lvlJc w:val="right"/>
      <w:pPr>
        <w:ind w:left="6480" w:hanging="18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4"/>
  </w:num>
  <w:num w:numId="9" w16cid:durableId="1548950927">
    <w:abstractNumId w:val="8"/>
  </w:num>
  <w:num w:numId="10" w16cid:durableId="370423568">
    <w:abstractNumId w:val="18"/>
  </w:num>
  <w:num w:numId="11" w16cid:durableId="26416269">
    <w:abstractNumId w:val="11"/>
  </w:num>
  <w:num w:numId="12" w16cid:durableId="1099521191">
    <w:abstractNumId w:val="7"/>
  </w:num>
  <w:num w:numId="13" w16cid:durableId="1297293109">
    <w:abstractNumId w:val="16"/>
  </w:num>
  <w:num w:numId="14" w16cid:durableId="28377354">
    <w:abstractNumId w:val="9"/>
  </w:num>
  <w:num w:numId="15" w16cid:durableId="1765496488">
    <w:abstractNumId w:val="12"/>
  </w:num>
  <w:num w:numId="16" w16cid:durableId="841166173">
    <w:abstractNumId w:val="19"/>
  </w:num>
  <w:num w:numId="17" w16cid:durableId="68842986">
    <w:abstractNumId w:val="10"/>
  </w:num>
  <w:num w:numId="18" w16cid:durableId="1690792950">
    <w:abstractNumId w:val="13"/>
  </w:num>
  <w:num w:numId="19" w16cid:durableId="1780375260">
    <w:abstractNumId w:val="17"/>
  </w:num>
  <w:num w:numId="20" w16cid:durableId="15174206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88D"/>
    <w:rsid w:val="000739E9"/>
    <w:rsid w:val="000A3A8F"/>
    <w:rsid w:val="000B41B9"/>
    <w:rsid w:val="001078FE"/>
    <w:rsid w:val="002F0AD7"/>
    <w:rsid w:val="003A12C2"/>
    <w:rsid w:val="003C333F"/>
    <w:rsid w:val="003F13C6"/>
    <w:rsid w:val="0045309E"/>
    <w:rsid w:val="00485792"/>
    <w:rsid w:val="004A103B"/>
    <w:rsid w:val="005729D7"/>
    <w:rsid w:val="006064F6"/>
    <w:rsid w:val="006F0104"/>
    <w:rsid w:val="007232D8"/>
    <w:rsid w:val="00807C30"/>
    <w:rsid w:val="00816BC3"/>
    <w:rsid w:val="008308B3"/>
    <w:rsid w:val="00912168"/>
    <w:rsid w:val="00941A0B"/>
    <w:rsid w:val="00972A2C"/>
    <w:rsid w:val="0099688A"/>
    <w:rsid w:val="009D088D"/>
    <w:rsid w:val="00A604BF"/>
    <w:rsid w:val="00A75BD4"/>
    <w:rsid w:val="00B95EEC"/>
    <w:rsid w:val="00C45FE1"/>
    <w:rsid w:val="00C569E4"/>
    <w:rsid w:val="00D16C07"/>
    <w:rsid w:val="00D22A1F"/>
    <w:rsid w:val="00D25FDC"/>
    <w:rsid w:val="00D40654"/>
    <w:rsid w:val="00D408ED"/>
    <w:rsid w:val="00D536F0"/>
    <w:rsid w:val="00DB5946"/>
    <w:rsid w:val="00E2697C"/>
    <w:rsid w:val="00E671DD"/>
    <w:rsid w:val="00E72CC0"/>
    <w:rsid w:val="00EE2635"/>
    <w:rsid w:val="00F345DD"/>
    <w:rsid w:val="00F62554"/>
    <w:rsid w:val="00FD2879"/>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67FE64"/>
  <w14:defaultImageDpi w14:val="0"/>
  <w15:docId w15:val="{9277AF60-CAE3-7B48-8979-E518D953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879"/>
    <w:pPr>
      <w:spacing w:line="259" w:lineRule="auto"/>
    </w:pPr>
    <w:rPr>
      <w:rFonts w:eastAsiaTheme="minorHAnsi"/>
      <w:kern w:val="0"/>
      <w:sz w:val="22"/>
      <w:szCs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5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FD2879"/>
    <w:pPr>
      <w:pBdr>
        <w:bottom w:val="single" w:sz="18" w:space="1" w:color="CF872E"/>
      </w:pBdr>
    </w:pPr>
    <w:rPr>
      <w:rFonts w:cstheme="minorHAnsi"/>
      <w:b/>
      <w:color w:val="CF872E"/>
      <w:sz w:val="40"/>
    </w:rPr>
  </w:style>
  <w:style w:type="character" w:styleId="Hyperlink">
    <w:name w:val="Hyperlink"/>
    <w:basedOn w:val="DefaultParagraphFont"/>
    <w:uiPriority w:val="99"/>
    <w:unhideWhenUsed/>
    <w:rsid w:val="00FD28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etterup.com/blog/what-makes-an-inclusive-leader-and-6-ways-to-up-your-game" TargetMode="External"/><Relationship Id="rId18" Type="http://schemas.openxmlformats.org/officeDocument/2006/relationships/hyperlink" Target="http://www.trec.org/resources/webinar-guide-developing-an-inclusive-cultur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shrm.org/resourcesandtools/hr-topics/behavioral-competencies/global-and-cultural-effectiveness/pages/inclusive-vs-exclusive-leadership-understanding-the-differences.aspx" TargetMode="External"/><Relationship Id="rId17" Type="http://schemas.openxmlformats.org/officeDocument/2006/relationships/hyperlink" Target="https://www.trec.org/webinars/developing-inclusive-cultu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kornferry.com/insights/featured-topics/diversity-equity-inclusion/the-journey-to-becoming-a-more-inclusive-leader" TargetMode="External"/><Relationship Id="rId20" Type="http://schemas.openxmlformats.org/officeDocument/2006/relationships/hyperlink" Target="http://www.trec.org/webinars/building-engaged-virtual-and-hybrid-teams-communication-practices-and-strateg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etterup.com/blog/what-makes-an-inclusive-leader-and-6-ways-to-up-your-game"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iversegreen.org/wp-content/uploads/2021/01/Green_2.0_Retention_Report.pdf" TargetMode="External"/><Relationship Id="rId23" Type="http://schemas.openxmlformats.org/officeDocument/2006/relationships/footer" Target="footer2.xml"/><Relationship Id="rId10" Type="http://schemas.openxmlformats.org/officeDocument/2006/relationships/hyperlink" Target="https://www.youtube.com/watch?v=AYwUww2aWBY" TargetMode="External"/><Relationship Id="rId19" Type="http://schemas.openxmlformats.org/officeDocument/2006/relationships/hyperlink" Target="https://www.trec.org/resources/accessibility-and-inclusivity-in-the-workpla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AYwUww2aWBY"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4</TotalTime>
  <Pages>5</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3</cp:revision>
  <dcterms:created xsi:type="dcterms:W3CDTF">2025-10-28T15:28:00Z</dcterms:created>
  <dcterms:modified xsi:type="dcterms:W3CDTF">2025-10-28T15:32:00Z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